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F9E" w:rsidRPr="001B0CA4" w:rsidRDefault="00A34481" w:rsidP="00E21F9E">
      <w:pPr>
        <w:jc w:val="center"/>
        <w:rPr>
          <w:rFonts w:ascii="Times New Roman" w:hAnsi="Times New Roman"/>
          <w:b/>
          <w:sz w:val="32"/>
          <w:szCs w:val="2"/>
        </w:rPr>
      </w:pPr>
      <w:r>
        <w:rPr>
          <w:rFonts w:ascii="Times New Roman" w:hAnsi="Times New Roman"/>
          <w:b/>
          <w:sz w:val="32"/>
          <w:szCs w:val="2"/>
        </w:rPr>
        <w:t xml:space="preserve">Manual </w:t>
      </w:r>
      <w:r w:rsidR="00DB148D">
        <w:rPr>
          <w:rFonts w:ascii="Times New Roman" w:hAnsi="Times New Roman"/>
          <w:b/>
          <w:sz w:val="32"/>
          <w:szCs w:val="2"/>
        </w:rPr>
        <w:t xml:space="preserve">para el buen uso de la sintaxis </w:t>
      </w:r>
      <w:r>
        <w:rPr>
          <w:rFonts w:ascii="Times New Roman" w:hAnsi="Times New Roman"/>
          <w:b/>
          <w:sz w:val="32"/>
          <w:szCs w:val="2"/>
        </w:rPr>
        <w:t>para la construcción del agregado de</w:t>
      </w:r>
      <w:r w:rsidR="00265C99">
        <w:rPr>
          <w:rFonts w:ascii="Times New Roman" w:hAnsi="Times New Roman"/>
          <w:b/>
          <w:sz w:val="32"/>
          <w:szCs w:val="2"/>
        </w:rPr>
        <w:t xml:space="preserve"> gasto de</w:t>
      </w:r>
      <w:r>
        <w:rPr>
          <w:rFonts w:ascii="Times New Roman" w:hAnsi="Times New Roman"/>
          <w:b/>
          <w:sz w:val="32"/>
          <w:szCs w:val="2"/>
        </w:rPr>
        <w:t xml:space="preserve"> consumo</w:t>
      </w:r>
      <w:r w:rsidR="008F6931">
        <w:rPr>
          <w:rStyle w:val="Refdenotaalpie"/>
          <w:rFonts w:ascii="Times New Roman" w:hAnsi="Times New Roman"/>
          <w:b/>
          <w:sz w:val="32"/>
          <w:szCs w:val="2"/>
        </w:rPr>
        <w:footnoteReference w:id="1"/>
      </w:r>
      <w:r>
        <w:rPr>
          <w:rFonts w:ascii="Times New Roman" w:hAnsi="Times New Roman"/>
          <w:b/>
          <w:sz w:val="32"/>
          <w:szCs w:val="2"/>
        </w:rPr>
        <w:t xml:space="preserve"> </w:t>
      </w:r>
    </w:p>
    <w:p w:rsidR="00E21F9E" w:rsidRPr="001B0CA4" w:rsidRDefault="00E21F9E" w:rsidP="00E21F9E">
      <w:pPr>
        <w:pBdr>
          <w:bottom w:val="single" w:sz="4" w:space="1" w:color="auto"/>
        </w:pBdr>
        <w:spacing w:before="240" w:after="0"/>
        <w:rPr>
          <w:rFonts w:ascii="Times New Roman" w:hAnsi="Times New Roman"/>
          <w:b/>
          <w:sz w:val="20"/>
        </w:rPr>
      </w:pPr>
    </w:p>
    <w:p w:rsidR="00E21F9E" w:rsidRPr="001B0CA4" w:rsidRDefault="00E21F9E" w:rsidP="00E21F9E">
      <w:pPr>
        <w:spacing w:before="240"/>
        <w:jc w:val="center"/>
        <w:rPr>
          <w:rFonts w:ascii="Times New Roman" w:hAnsi="Times New Roman"/>
          <w:b/>
          <w:sz w:val="20"/>
        </w:rPr>
      </w:pPr>
      <w:r w:rsidRPr="001B0CA4">
        <w:rPr>
          <w:rFonts w:ascii="Times New Roman" w:hAnsi="Times New Roman"/>
          <w:b/>
          <w:sz w:val="20"/>
        </w:rPr>
        <w:t>Resumen</w:t>
      </w:r>
    </w:p>
    <w:p w:rsidR="00E21F9E" w:rsidRPr="001B0CA4" w:rsidRDefault="00751BB4" w:rsidP="00E21F9E">
      <w:pPr>
        <w:spacing w:before="240"/>
        <w:jc w:val="both"/>
        <w:rPr>
          <w:rFonts w:ascii="Times New Roman" w:hAnsi="Times New Roman"/>
          <w:sz w:val="20"/>
        </w:rPr>
      </w:pPr>
      <w:r w:rsidRPr="00033DA2">
        <w:rPr>
          <w:rFonts w:ascii="Times New Roman" w:hAnsi="Times New Roman"/>
          <w:sz w:val="20"/>
        </w:rPr>
        <w:t xml:space="preserve"> El cálculo del agregado de</w:t>
      </w:r>
      <w:r w:rsidR="00265C99">
        <w:rPr>
          <w:rFonts w:ascii="Times New Roman" w:hAnsi="Times New Roman"/>
          <w:sz w:val="20"/>
        </w:rPr>
        <w:t xml:space="preserve"> gasto de</w:t>
      </w:r>
      <w:r w:rsidRPr="00033DA2">
        <w:rPr>
          <w:rFonts w:ascii="Times New Roman" w:hAnsi="Times New Roman"/>
          <w:sz w:val="20"/>
        </w:rPr>
        <w:t xml:space="preserve"> consumo </w:t>
      </w:r>
      <w:r w:rsidR="00265C99">
        <w:rPr>
          <w:rFonts w:ascii="Times New Roman" w:hAnsi="Times New Roman"/>
          <w:sz w:val="20"/>
        </w:rPr>
        <w:t>está dividido en ocho programas. Cada uno de los ocho construye una parte del agregado de consumo</w:t>
      </w:r>
      <w:r w:rsidR="008F6931">
        <w:rPr>
          <w:rFonts w:ascii="Times New Roman" w:hAnsi="Times New Roman"/>
          <w:sz w:val="20"/>
        </w:rPr>
        <w:t xml:space="preserve">. </w:t>
      </w:r>
      <w:r w:rsidR="00265C99">
        <w:rPr>
          <w:rFonts w:ascii="Times New Roman" w:hAnsi="Times New Roman"/>
          <w:sz w:val="20"/>
        </w:rPr>
        <w:t xml:space="preserve">El fin de este trabajo es dar acompañamiento al usuario de cada uno de </w:t>
      </w:r>
      <w:r w:rsidR="008F6931">
        <w:rPr>
          <w:rFonts w:ascii="Times New Roman" w:hAnsi="Times New Roman"/>
          <w:sz w:val="20"/>
        </w:rPr>
        <w:t>los programas que conforman esta programación</w:t>
      </w:r>
      <w:r w:rsidR="00265C99">
        <w:rPr>
          <w:rFonts w:ascii="Times New Roman" w:hAnsi="Times New Roman"/>
          <w:sz w:val="20"/>
        </w:rPr>
        <w:t xml:space="preserve"> de construcción. Al final tras la construcción de un agregado ajustado por precios en términos espaciales y temporales</w:t>
      </w:r>
      <w:r w:rsidR="00033DA2">
        <w:rPr>
          <w:rFonts w:ascii="Times New Roman" w:hAnsi="Times New Roman"/>
          <w:sz w:val="20"/>
        </w:rPr>
        <w:t xml:space="preserve"> se logra estimar la pobreza moderada y pobreza extrema por consumo en el Ecuador</w:t>
      </w:r>
      <w:r w:rsidR="00265C99">
        <w:rPr>
          <w:rFonts w:ascii="Times New Roman" w:hAnsi="Times New Roman"/>
          <w:sz w:val="20"/>
        </w:rPr>
        <w:t xml:space="preserve"> a través de las líneas que se han actualizado para la sexta ronda de la E</w:t>
      </w:r>
      <w:r w:rsidR="008F6931">
        <w:rPr>
          <w:rFonts w:ascii="Times New Roman" w:hAnsi="Times New Roman"/>
          <w:sz w:val="20"/>
        </w:rPr>
        <w:t xml:space="preserve">ncuesta de </w:t>
      </w:r>
      <w:r w:rsidR="00265C99">
        <w:rPr>
          <w:rFonts w:ascii="Times New Roman" w:hAnsi="Times New Roman"/>
          <w:sz w:val="20"/>
        </w:rPr>
        <w:t>C</w:t>
      </w:r>
      <w:r w:rsidR="008F6931">
        <w:rPr>
          <w:rFonts w:ascii="Times New Roman" w:hAnsi="Times New Roman"/>
          <w:sz w:val="20"/>
        </w:rPr>
        <w:t xml:space="preserve">ondiciones de </w:t>
      </w:r>
      <w:r w:rsidR="00265C99">
        <w:rPr>
          <w:rFonts w:ascii="Times New Roman" w:hAnsi="Times New Roman"/>
          <w:sz w:val="20"/>
        </w:rPr>
        <w:t>V</w:t>
      </w:r>
      <w:r w:rsidR="008F6931">
        <w:rPr>
          <w:rFonts w:ascii="Times New Roman" w:hAnsi="Times New Roman"/>
          <w:sz w:val="20"/>
        </w:rPr>
        <w:t>ida (ECV 2013-2014)</w:t>
      </w:r>
      <w:r w:rsidR="00033DA2">
        <w:rPr>
          <w:rFonts w:ascii="Times New Roman" w:hAnsi="Times New Roman"/>
          <w:sz w:val="20"/>
        </w:rPr>
        <w:t>.</w:t>
      </w:r>
    </w:p>
    <w:p w:rsidR="00E21F9E" w:rsidRPr="001B0CA4" w:rsidRDefault="00E21F9E" w:rsidP="00E21F9E">
      <w:pPr>
        <w:jc w:val="both"/>
        <w:rPr>
          <w:rFonts w:ascii="Times New Roman" w:hAnsi="Times New Roman"/>
          <w:i/>
          <w:sz w:val="20"/>
        </w:rPr>
      </w:pPr>
      <w:r w:rsidRPr="001B0CA4">
        <w:rPr>
          <w:rFonts w:ascii="Times New Roman" w:hAnsi="Times New Roman"/>
          <w:b/>
          <w:i/>
          <w:sz w:val="20"/>
        </w:rPr>
        <w:t xml:space="preserve">Palabras clave: </w:t>
      </w:r>
      <w:r>
        <w:rPr>
          <w:rFonts w:ascii="Times New Roman" w:hAnsi="Times New Roman"/>
          <w:i/>
          <w:sz w:val="20"/>
        </w:rPr>
        <w:t>agregado del consumo</w:t>
      </w:r>
      <w:r w:rsidRPr="001B0CA4">
        <w:rPr>
          <w:rFonts w:ascii="Times New Roman" w:hAnsi="Times New Roman"/>
          <w:i/>
          <w:sz w:val="20"/>
        </w:rPr>
        <w:t xml:space="preserve">, </w:t>
      </w:r>
      <w:r>
        <w:rPr>
          <w:rFonts w:ascii="Times New Roman" w:hAnsi="Times New Roman"/>
          <w:i/>
          <w:sz w:val="20"/>
        </w:rPr>
        <w:t>pobreza por consumo</w:t>
      </w:r>
      <w:r w:rsidRPr="001B0CA4">
        <w:rPr>
          <w:rFonts w:ascii="Times New Roman" w:hAnsi="Times New Roman"/>
          <w:i/>
          <w:sz w:val="20"/>
        </w:rPr>
        <w:t xml:space="preserve"> y </w:t>
      </w:r>
      <w:r>
        <w:rPr>
          <w:rFonts w:ascii="Times New Roman" w:hAnsi="Times New Roman"/>
          <w:i/>
          <w:sz w:val="20"/>
        </w:rPr>
        <w:t>canasta básica</w:t>
      </w:r>
      <w:r w:rsidRPr="001B0CA4">
        <w:rPr>
          <w:rFonts w:ascii="Times New Roman" w:hAnsi="Times New Roman"/>
          <w:i/>
          <w:sz w:val="20"/>
        </w:rPr>
        <w:t>.</w:t>
      </w:r>
    </w:p>
    <w:p w:rsidR="00E21F9E" w:rsidRPr="001B0CA4" w:rsidRDefault="00E21F9E" w:rsidP="00E21F9E">
      <w:pPr>
        <w:pBdr>
          <w:bottom w:val="single" w:sz="4" w:space="1" w:color="auto"/>
        </w:pBdr>
        <w:jc w:val="both"/>
        <w:rPr>
          <w:rFonts w:ascii="Times New Roman" w:hAnsi="Times New Roman"/>
          <w:i/>
          <w:sz w:val="20"/>
        </w:rPr>
      </w:pPr>
    </w:p>
    <w:sdt>
      <w:sdtPr>
        <w:rPr>
          <w:rFonts w:ascii="Times New Roman" w:eastAsia="Calibri" w:hAnsi="Times New Roman" w:cs="Times New Roman"/>
          <w:b w:val="0"/>
          <w:bCs w:val="0"/>
          <w:color w:val="auto"/>
          <w:sz w:val="22"/>
          <w:szCs w:val="22"/>
          <w:lang w:val="es-EC"/>
        </w:rPr>
        <w:id w:val="17015182"/>
        <w:docPartObj>
          <w:docPartGallery w:val="Table of Contents"/>
          <w:docPartUnique/>
        </w:docPartObj>
      </w:sdtPr>
      <w:sdtEndPr/>
      <w:sdtContent>
        <w:p w:rsidR="00AA5321" w:rsidRDefault="00AA5321" w:rsidP="00685400">
          <w:pPr>
            <w:pStyle w:val="TtulodeTDC"/>
            <w:ind w:left="708" w:hanging="708"/>
            <w:rPr>
              <w:rFonts w:ascii="Times New Roman" w:eastAsia="Calibri" w:hAnsi="Times New Roman" w:cs="Times New Roman"/>
              <w:b w:val="0"/>
              <w:bCs w:val="0"/>
              <w:color w:val="auto"/>
              <w:sz w:val="22"/>
              <w:szCs w:val="22"/>
              <w:lang w:val="es-EC"/>
            </w:rPr>
          </w:pPr>
        </w:p>
        <w:p w:rsidR="00AA5321" w:rsidRDefault="00AA5321">
          <w:pPr>
            <w:rPr>
              <w:rFonts w:ascii="Times New Roman" w:hAnsi="Times New Roman"/>
            </w:rPr>
          </w:pPr>
          <w:r>
            <w:rPr>
              <w:rFonts w:ascii="Times New Roman" w:hAnsi="Times New Roman"/>
              <w:b/>
              <w:bCs/>
            </w:rPr>
            <w:br w:type="page"/>
          </w:r>
        </w:p>
        <w:p w:rsidR="00685400" w:rsidRPr="00685400" w:rsidRDefault="006A5935" w:rsidP="00685400">
          <w:pPr>
            <w:pStyle w:val="TtulodeTDC"/>
            <w:ind w:left="708" w:hanging="708"/>
            <w:rPr>
              <w:rFonts w:ascii="Times New Roman" w:hAnsi="Times New Roman" w:cs="Times New Roman"/>
              <w:color w:val="auto"/>
            </w:rPr>
          </w:pPr>
          <w:r w:rsidRPr="0011111D">
            <w:rPr>
              <w:rFonts w:ascii="Times New Roman" w:hAnsi="Times New Roman" w:cs="Times New Roman"/>
              <w:color w:val="auto"/>
            </w:rPr>
            <w:lastRenderedPageBreak/>
            <w:t>Contenido</w:t>
          </w:r>
          <w:bookmarkStart w:id="0" w:name="_GoBack"/>
          <w:bookmarkEnd w:id="0"/>
        </w:p>
        <w:p w:rsidR="009B21B1" w:rsidRDefault="00B25CFB">
          <w:pPr>
            <w:pStyle w:val="TDC1"/>
            <w:tabs>
              <w:tab w:val="right" w:leader="dot" w:pos="8494"/>
            </w:tabs>
            <w:rPr>
              <w:rFonts w:asciiTheme="minorHAnsi" w:eastAsiaTheme="minorEastAsia" w:hAnsiTheme="minorHAnsi" w:cstheme="minorBidi"/>
              <w:noProof/>
              <w:lang w:eastAsia="es-EC"/>
            </w:rPr>
          </w:pPr>
          <w:r w:rsidRPr="0011111D">
            <w:rPr>
              <w:rFonts w:ascii="Times New Roman" w:hAnsi="Times New Roman"/>
              <w:lang w:val="es-ES"/>
            </w:rPr>
            <w:fldChar w:fldCharType="begin"/>
          </w:r>
          <w:r w:rsidR="006A5935" w:rsidRPr="0011111D">
            <w:rPr>
              <w:rFonts w:ascii="Times New Roman" w:hAnsi="Times New Roman"/>
              <w:lang w:val="es-ES"/>
            </w:rPr>
            <w:instrText xml:space="preserve"> TOC \o "1-3" \h \z \u </w:instrText>
          </w:r>
          <w:r w:rsidRPr="0011111D">
            <w:rPr>
              <w:rFonts w:ascii="Times New Roman" w:hAnsi="Times New Roman"/>
              <w:lang w:val="es-ES"/>
            </w:rPr>
            <w:fldChar w:fldCharType="separate"/>
          </w:r>
          <w:hyperlink w:anchor="_Toc416289940" w:history="1">
            <w:r w:rsidR="009B21B1" w:rsidRPr="0089017E">
              <w:rPr>
                <w:rStyle w:val="Hipervnculo"/>
                <w:noProof/>
              </w:rPr>
              <w:t>INTRODUCCIÓN</w:t>
            </w:r>
            <w:r w:rsidR="009B21B1">
              <w:rPr>
                <w:noProof/>
                <w:webHidden/>
              </w:rPr>
              <w:tab/>
            </w:r>
            <w:r w:rsidR="009B21B1">
              <w:rPr>
                <w:noProof/>
                <w:webHidden/>
              </w:rPr>
              <w:fldChar w:fldCharType="begin"/>
            </w:r>
            <w:r w:rsidR="009B21B1">
              <w:rPr>
                <w:noProof/>
                <w:webHidden/>
              </w:rPr>
              <w:instrText xml:space="preserve"> PAGEREF _Toc416289940 \h </w:instrText>
            </w:r>
            <w:r w:rsidR="009B21B1">
              <w:rPr>
                <w:noProof/>
                <w:webHidden/>
              </w:rPr>
            </w:r>
            <w:r w:rsidR="009B21B1">
              <w:rPr>
                <w:noProof/>
                <w:webHidden/>
              </w:rPr>
              <w:fldChar w:fldCharType="separate"/>
            </w:r>
            <w:r w:rsidR="009B21B1">
              <w:rPr>
                <w:noProof/>
                <w:webHidden/>
              </w:rPr>
              <w:t>3</w:t>
            </w:r>
            <w:r w:rsidR="009B21B1">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41" w:history="1">
            <w:r w:rsidRPr="0089017E">
              <w:rPr>
                <w:rStyle w:val="Hipervnculo"/>
                <w:noProof/>
              </w:rPr>
              <w:t>1.</w:t>
            </w:r>
            <w:r>
              <w:rPr>
                <w:rFonts w:asciiTheme="minorHAnsi" w:eastAsiaTheme="minorEastAsia" w:hAnsiTheme="minorHAnsi" w:cstheme="minorBidi"/>
                <w:noProof/>
                <w:lang w:eastAsia="es-EC"/>
              </w:rPr>
              <w:tab/>
            </w:r>
            <w:r w:rsidRPr="0089017E">
              <w:rPr>
                <w:rStyle w:val="Hipervnculo"/>
                <w:noProof/>
              </w:rPr>
              <w:t>ESTRUCTURA DEL AGREGADO DE CONSUMO.</w:t>
            </w:r>
            <w:r>
              <w:rPr>
                <w:noProof/>
                <w:webHidden/>
              </w:rPr>
              <w:tab/>
            </w:r>
            <w:r>
              <w:rPr>
                <w:noProof/>
                <w:webHidden/>
              </w:rPr>
              <w:fldChar w:fldCharType="begin"/>
            </w:r>
            <w:r>
              <w:rPr>
                <w:noProof/>
                <w:webHidden/>
              </w:rPr>
              <w:instrText xml:space="preserve"> PAGEREF _Toc416289941 \h </w:instrText>
            </w:r>
            <w:r>
              <w:rPr>
                <w:noProof/>
                <w:webHidden/>
              </w:rPr>
            </w:r>
            <w:r>
              <w:rPr>
                <w:noProof/>
                <w:webHidden/>
              </w:rPr>
              <w:fldChar w:fldCharType="separate"/>
            </w:r>
            <w:r>
              <w:rPr>
                <w:noProof/>
                <w:webHidden/>
              </w:rPr>
              <w:t>3</w:t>
            </w:r>
            <w:r>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42" w:history="1">
            <w:r w:rsidRPr="0089017E">
              <w:rPr>
                <w:rStyle w:val="Hipervnculo"/>
                <w:noProof/>
              </w:rPr>
              <w:t>2.</w:t>
            </w:r>
            <w:r>
              <w:rPr>
                <w:rFonts w:asciiTheme="minorHAnsi" w:eastAsiaTheme="minorEastAsia" w:hAnsiTheme="minorHAnsi" w:cstheme="minorBidi"/>
                <w:noProof/>
                <w:lang w:eastAsia="es-EC"/>
              </w:rPr>
              <w:tab/>
            </w:r>
            <w:r w:rsidRPr="0089017E">
              <w:rPr>
                <w:rStyle w:val="Hipervnculo"/>
                <w:noProof/>
              </w:rPr>
              <w:t>AGREGADO ALIMENTICIO</w:t>
            </w:r>
            <w:r>
              <w:rPr>
                <w:noProof/>
                <w:webHidden/>
              </w:rPr>
              <w:tab/>
            </w:r>
            <w:r>
              <w:rPr>
                <w:noProof/>
                <w:webHidden/>
              </w:rPr>
              <w:fldChar w:fldCharType="begin"/>
            </w:r>
            <w:r>
              <w:rPr>
                <w:noProof/>
                <w:webHidden/>
              </w:rPr>
              <w:instrText xml:space="preserve"> PAGEREF _Toc416289942 \h </w:instrText>
            </w:r>
            <w:r>
              <w:rPr>
                <w:noProof/>
                <w:webHidden/>
              </w:rPr>
            </w:r>
            <w:r>
              <w:rPr>
                <w:noProof/>
                <w:webHidden/>
              </w:rPr>
              <w:fldChar w:fldCharType="separate"/>
            </w:r>
            <w:r>
              <w:rPr>
                <w:noProof/>
                <w:webHidden/>
              </w:rPr>
              <w:t>4</w:t>
            </w:r>
            <w:r>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43" w:history="1">
            <w:r w:rsidRPr="0089017E">
              <w:rPr>
                <w:rStyle w:val="Hipervnculo"/>
                <w:noProof/>
              </w:rPr>
              <w:t>3.</w:t>
            </w:r>
            <w:r>
              <w:rPr>
                <w:rFonts w:asciiTheme="minorHAnsi" w:eastAsiaTheme="minorEastAsia" w:hAnsiTheme="minorHAnsi" w:cstheme="minorBidi"/>
                <w:noProof/>
                <w:lang w:eastAsia="es-EC"/>
              </w:rPr>
              <w:tab/>
            </w:r>
            <w:r w:rsidRPr="0089017E">
              <w:rPr>
                <w:rStyle w:val="Hipervnculo"/>
                <w:noProof/>
              </w:rPr>
              <w:t>AGREGADO NO ALIMENTICIO</w:t>
            </w:r>
            <w:r>
              <w:rPr>
                <w:noProof/>
                <w:webHidden/>
              </w:rPr>
              <w:tab/>
            </w:r>
            <w:r>
              <w:rPr>
                <w:noProof/>
                <w:webHidden/>
              </w:rPr>
              <w:fldChar w:fldCharType="begin"/>
            </w:r>
            <w:r>
              <w:rPr>
                <w:noProof/>
                <w:webHidden/>
              </w:rPr>
              <w:instrText xml:space="preserve"> PAGEREF _Toc416289943 \h </w:instrText>
            </w:r>
            <w:r>
              <w:rPr>
                <w:noProof/>
                <w:webHidden/>
              </w:rPr>
            </w:r>
            <w:r>
              <w:rPr>
                <w:noProof/>
                <w:webHidden/>
              </w:rPr>
              <w:fldChar w:fldCharType="separate"/>
            </w:r>
            <w:r>
              <w:rPr>
                <w:noProof/>
                <w:webHidden/>
              </w:rPr>
              <w:t>4</w:t>
            </w:r>
            <w:r>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44" w:history="1">
            <w:r w:rsidRPr="0089017E">
              <w:rPr>
                <w:rStyle w:val="Hipervnculo"/>
                <w:caps/>
                <w:noProof/>
              </w:rPr>
              <w:t>4.</w:t>
            </w:r>
            <w:r>
              <w:rPr>
                <w:rFonts w:asciiTheme="minorHAnsi" w:eastAsiaTheme="minorEastAsia" w:hAnsiTheme="minorHAnsi" w:cstheme="minorBidi"/>
                <w:noProof/>
                <w:lang w:eastAsia="es-EC"/>
              </w:rPr>
              <w:tab/>
            </w:r>
            <w:r w:rsidRPr="0089017E">
              <w:rPr>
                <w:rStyle w:val="Hipervnculo"/>
                <w:caps/>
                <w:noProof/>
              </w:rPr>
              <w:t>Primer programa: P00_MACRO_IDENTIFICADOR_HOGAR_ECV2014</w:t>
            </w:r>
            <w:r>
              <w:rPr>
                <w:noProof/>
                <w:webHidden/>
              </w:rPr>
              <w:tab/>
            </w:r>
            <w:r>
              <w:rPr>
                <w:noProof/>
                <w:webHidden/>
              </w:rPr>
              <w:fldChar w:fldCharType="begin"/>
            </w:r>
            <w:r>
              <w:rPr>
                <w:noProof/>
                <w:webHidden/>
              </w:rPr>
              <w:instrText xml:space="preserve"> PAGEREF _Toc416289944 \h </w:instrText>
            </w:r>
            <w:r>
              <w:rPr>
                <w:noProof/>
                <w:webHidden/>
              </w:rPr>
            </w:r>
            <w:r>
              <w:rPr>
                <w:noProof/>
                <w:webHidden/>
              </w:rPr>
              <w:fldChar w:fldCharType="separate"/>
            </w:r>
            <w:r>
              <w:rPr>
                <w:noProof/>
                <w:webHidden/>
              </w:rPr>
              <w:t>5</w:t>
            </w:r>
            <w:r>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45" w:history="1">
            <w:r w:rsidRPr="0089017E">
              <w:rPr>
                <w:rStyle w:val="Hipervnculo"/>
                <w:caps/>
                <w:noProof/>
              </w:rPr>
              <w:t>5.</w:t>
            </w:r>
            <w:r>
              <w:rPr>
                <w:rFonts w:asciiTheme="minorHAnsi" w:eastAsiaTheme="minorEastAsia" w:hAnsiTheme="minorHAnsi" w:cstheme="minorBidi"/>
                <w:noProof/>
                <w:lang w:eastAsia="es-EC"/>
              </w:rPr>
              <w:tab/>
            </w:r>
            <w:r w:rsidRPr="0089017E">
              <w:rPr>
                <w:rStyle w:val="Hipervnculo"/>
                <w:caps/>
                <w:noProof/>
              </w:rPr>
              <w:t>Segundo programa: P01_otros gastos_ECV2014_macro</w:t>
            </w:r>
            <w:r>
              <w:rPr>
                <w:noProof/>
                <w:webHidden/>
              </w:rPr>
              <w:tab/>
            </w:r>
            <w:r>
              <w:rPr>
                <w:noProof/>
                <w:webHidden/>
              </w:rPr>
              <w:fldChar w:fldCharType="begin"/>
            </w:r>
            <w:r>
              <w:rPr>
                <w:noProof/>
                <w:webHidden/>
              </w:rPr>
              <w:instrText xml:space="preserve"> PAGEREF _Toc416289945 \h </w:instrText>
            </w:r>
            <w:r>
              <w:rPr>
                <w:noProof/>
                <w:webHidden/>
              </w:rPr>
            </w:r>
            <w:r>
              <w:rPr>
                <w:noProof/>
                <w:webHidden/>
              </w:rPr>
              <w:fldChar w:fldCharType="separate"/>
            </w:r>
            <w:r>
              <w:rPr>
                <w:noProof/>
                <w:webHidden/>
              </w:rPr>
              <w:t>6</w:t>
            </w:r>
            <w:r>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52" w:history="1">
            <w:r w:rsidRPr="0089017E">
              <w:rPr>
                <w:rStyle w:val="Hipervnculo"/>
                <w:caps/>
                <w:noProof/>
              </w:rPr>
              <w:t>6.</w:t>
            </w:r>
            <w:r>
              <w:rPr>
                <w:rFonts w:asciiTheme="minorHAnsi" w:eastAsiaTheme="minorEastAsia" w:hAnsiTheme="minorHAnsi" w:cstheme="minorBidi"/>
                <w:noProof/>
                <w:lang w:eastAsia="es-EC"/>
              </w:rPr>
              <w:tab/>
            </w:r>
            <w:r w:rsidRPr="0089017E">
              <w:rPr>
                <w:rStyle w:val="Hipervnculo"/>
                <w:caps/>
                <w:noProof/>
              </w:rPr>
              <w:t>Tercer programa: P02_e2014_durables_macro</w:t>
            </w:r>
            <w:r>
              <w:rPr>
                <w:noProof/>
                <w:webHidden/>
              </w:rPr>
              <w:tab/>
            </w:r>
            <w:r>
              <w:rPr>
                <w:noProof/>
                <w:webHidden/>
              </w:rPr>
              <w:fldChar w:fldCharType="begin"/>
            </w:r>
            <w:r>
              <w:rPr>
                <w:noProof/>
                <w:webHidden/>
              </w:rPr>
              <w:instrText xml:space="preserve"> PAGEREF _Toc416289952 \h </w:instrText>
            </w:r>
            <w:r>
              <w:rPr>
                <w:noProof/>
                <w:webHidden/>
              </w:rPr>
            </w:r>
            <w:r>
              <w:rPr>
                <w:noProof/>
                <w:webHidden/>
              </w:rPr>
              <w:fldChar w:fldCharType="separate"/>
            </w:r>
            <w:r>
              <w:rPr>
                <w:noProof/>
                <w:webHidden/>
              </w:rPr>
              <w:t>6</w:t>
            </w:r>
            <w:r>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53" w:history="1">
            <w:r w:rsidRPr="0089017E">
              <w:rPr>
                <w:rStyle w:val="Hipervnculo"/>
                <w:caps/>
                <w:noProof/>
              </w:rPr>
              <w:t>7.</w:t>
            </w:r>
            <w:r>
              <w:rPr>
                <w:rFonts w:asciiTheme="minorHAnsi" w:eastAsiaTheme="minorEastAsia" w:hAnsiTheme="minorHAnsi" w:cstheme="minorBidi"/>
                <w:noProof/>
                <w:lang w:eastAsia="es-EC"/>
              </w:rPr>
              <w:tab/>
            </w:r>
            <w:r w:rsidRPr="0089017E">
              <w:rPr>
                <w:rStyle w:val="Hipervnculo"/>
                <w:caps/>
                <w:noProof/>
              </w:rPr>
              <w:t>Cuarto programa: P03_e2014_educacion_macro</w:t>
            </w:r>
            <w:r>
              <w:rPr>
                <w:noProof/>
                <w:webHidden/>
              </w:rPr>
              <w:tab/>
            </w:r>
            <w:r>
              <w:rPr>
                <w:noProof/>
                <w:webHidden/>
              </w:rPr>
              <w:fldChar w:fldCharType="begin"/>
            </w:r>
            <w:r>
              <w:rPr>
                <w:noProof/>
                <w:webHidden/>
              </w:rPr>
              <w:instrText xml:space="preserve"> PAGEREF _Toc416289953 \h </w:instrText>
            </w:r>
            <w:r>
              <w:rPr>
                <w:noProof/>
                <w:webHidden/>
              </w:rPr>
            </w:r>
            <w:r>
              <w:rPr>
                <w:noProof/>
                <w:webHidden/>
              </w:rPr>
              <w:fldChar w:fldCharType="separate"/>
            </w:r>
            <w:r>
              <w:rPr>
                <w:noProof/>
                <w:webHidden/>
              </w:rPr>
              <w:t>6</w:t>
            </w:r>
            <w:r>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54" w:history="1">
            <w:r w:rsidRPr="0089017E">
              <w:rPr>
                <w:rStyle w:val="Hipervnculo"/>
                <w:caps/>
                <w:noProof/>
              </w:rPr>
              <w:t>8.</w:t>
            </w:r>
            <w:r>
              <w:rPr>
                <w:rFonts w:asciiTheme="minorHAnsi" w:eastAsiaTheme="minorEastAsia" w:hAnsiTheme="minorHAnsi" w:cstheme="minorBidi"/>
                <w:noProof/>
                <w:lang w:eastAsia="es-EC"/>
              </w:rPr>
              <w:tab/>
            </w:r>
            <w:r w:rsidRPr="0089017E">
              <w:rPr>
                <w:rStyle w:val="Hipervnculo"/>
                <w:caps/>
                <w:noProof/>
              </w:rPr>
              <w:t>Quinto programa: P04_e2014_servicios</w:t>
            </w:r>
            <w:r>
              <w:rPr>
                <w:noProof/>
                <w:webHidden/>
              </w:rPr>
              <w:tab/>
            </w:r>
            <w:r>
              <w:rPr>
                <w:noProof/>
                <w:webHidden/>
              </w:rPr>
              <w:fldChar w:fldCharType="begin"/>
            </w:r>
            <w:r>
              <w:rPr>
                <w:noProof/>
                <w:webHidden/>
              </w:rPr>
              <w:instrText xml:space="preserve"> PAGEREF _Toc416289954 \h </w:instrText>
            </w:r>
            <w:r>
              <w:rPr>
                <w:noProof/>
                <w:webHidden/>
              </w:rPr>
            </w:r>
            <w:r>
              <w:rPr>
                <w:noProof/>
                <w:webHidden/>
              </w:rPr>
              <w:fldChar w:fldCharType="separate"/>
            </w:r>
            <w:r>
              <w:rPr>
                <w:noProof/>
                <w:webHidden/>
              </w:rPr>
              <w:t>7</w:t>
            </w:r>
            <w:r>
              <w:rPr>
                <w:noProof/>
                <w:webHidden/>
              </w:rPr>
              <w:fldChar w:fldCharType="end"/>
            </w:r>
          </w:hyperlink>
        </w:p>
        <w:p w:rsidR="009B21B1" w:rsidRDefault="009B21B1">
          <w:pPr>
            <w:pStyle w:val="TDC1"/>
            <w:tabs>
              <w:tab w:val="left" w:pos="440"/>
              <w:tab w:val="right" w:leader="dot" w:pos="8494"/>
            </w:tabs>
            <w:rPr>
              <w:rFonts w:asciiTheme="minorHAnsi" w:eastAsiaTheme="minorEastAsia" w:hAnsiTheme="minorHAnsi" w:cstheme="minorBidi"/>
              <w:noProof/>
              <w:lang w:eastAsia="es-EC"/>
            </w:rPr>
          </w:pPr>
          <w:hyperlink w:anchor="_Toc416289955" w:history="1">
            <w:r w:rsidRPr="0089017E">
              <w:rPr>
                <w:rStyle w:val="Hipervnculo"/>
                <w:caps/>
                <w:noProof/>
              </w:rPr>
              <w:t>9.</w:t>
            </w:r>
            <w:r>
              <w:rPr>
                <w:rFonts w:asciiTheme="minorHAnsi" w:eastAsiaTheme="minorEastAsia" w:hAnsiTheme="minorHAnsi" w:cstheme="minorBidi"/>
                <w:noProof/>
                <w:lang w:eastAsia="es-EC"/>
              </w:rPr>
              <w:tab/>
            </w:r>
            <w:r w:rsidRPr="0089017E">
              <w:rPr>
                <w:rStyle w:val="Hipervnculo"/>
                <w:caps/>
                <w:noProof/>
              </w:rPr>
              <w:t>Sexto programa: P05_e2014_consumo</w:t>
            </w:r>
            <w:r>
              <w:rPr>
                <w:noProof/>
                <w:webHidden/>
              </w:rPr>
              <w:tab/>
            </w:r>
            <w:r>
              <w:rPr>
                <w:noProof/>
                <w:webHidden/>
              </w:rPr>
              <w:fldChar w:fldCharType="begin"/>
            </w:r>
            <w:r>
              <w:rPr>
                <w:noProof/>
                <w:webHidden/>
              </w:rPr>
              <w:instrText xml:space="preserve"> PAGEREF _Toc416289955 \h </w:instrText>
            </w:r>
            <w:r>
              <w:rPr>
                <w:noProof/>
                <w:webHidden/>
              </w:rPr>
            </w:r>
            <w:r>
              <w:rPr>
                <w:noProof/>
                <w:webHidden/>
              </w:rPr>
              <w:fldChar w:fldCharType="separate"/>
            </w:r>
            <w:r>
              <w:rPr>
                <w:noProof/>
                <w:webHidden/>
              </w:rPr>
              <w:t>7</w:t>
            </w:r>
            <w:r>
              <w:rPr>
                <w:noProof/>
                <w:webHidden/>
              </w:rPr>
              <w:fldChar w:fldCharType="end"/>
            </w:r>
          </w:hyperlink>
        </w:p>
        <w:p w:rsidR="009B21B1" w:rsidRDefault="009B21B1">
          <w:pPr>
            <w:pStyle w:val="TDC1"/>
            <w:tabs>
              <w:tab w:val="left" w:pos="660"/>
              <w:tab w:val="right" w:leader="dot" w:pos="8494"/>
            </w:tabs>
            <w:rPr>
              <w:rFonts w:asciiTheme="minorHAnsi" w:eastAsiaTheme="minorEastAsia" w:hAnsiTheme="minorHAnsi" w:cstheme="minorBidi"/>
              <w:noProof/>
              <w:lang w:eastAsia="es-EC"/>
            </w:rPr>
          </w:pPr>
          <w:hyperlink w:anchor="_Toc416289956" w:history="1">
            <w:r w:rsidRPr="0089017E">
              <w:rPr>
                <w:rStyle w:val="Hipervnculo"/>
                <w:caps/>
                <w:noProof/>
              </w:rPr>
              <w:t>10.</w:t>
            </w:r>
            <w:r>
              <w:rPr>
                <w:rFonts w:asciiTheme="minorHAnsi" w:eastAsiaTheme="minorEastAsia" w:hAnsiTheme="minorHAnsi" w:cstheme="minorBidi"/>
                <w:noProof/>
                <w:lang w:eastAsia="es-EC"/>
              </w:rPr>
              <w:tab/>
            </w:r>
            <w:r w:rsidRPr="0089017E">
              <w:rPr>
                <w:rStyle w:val="Hipervnculo"/>
                <w:caps/>
                <w:noProof/>
              </w:rPr>
              <w:t>Séptimo programa: P06_e2014_canasta_Laspeyres</w:t>
            </w:r>
            <w:r>
              <w:rPr>
                <w:noProof/>
                <w:webHidden/>
              </w:rPr>
              <w:tab/>
            </w:r>
            <w:r>
              <w:rPr>
                <w:noProof/>
                <w:webHidden/>
              </w:rPr>
              <w:fldChar w:fldCharType="begin"/>
            </w:r>
            <w:r>
              <w:rPr>
                <w:noProof/>
                <w:webHidden/>
              </w:rPr>
              <w:instrText xml:space="preserve"> PAGEREF _Toc416289956 \h </w:instrText>
            </w:r>
            <w:r>
              <w:rPr>
                <w:noProof/>
                <w:webHidden/>
              </w:rPr>
            </w:r>
            <w:r>
              <w:rPr>
                <w:noProof/>
                <w:webHidden/>
              </w:rPr>
              <w:fldChar w:fldCharType="separate"/>
            </w:r>
            <w:r>
              <w:rPr>
                <w:noProof/>
                <w:webHidden/>
              </w:rPr>
              <w:t>7</w:t>
            </w:r>
            <w:r>
              <w:rPr>
                <w:noProof/>
                <w:webHidden/>
              </w:rPr>
              <w:fldChar w:fldCharType="end"/>
            </w:r>
          </w:hyperlink>
        </w:p>
        <w:p w:rsidR="009B21B1" w:rsidRDefault="009B21B1">
          <w:pPr>
            <w:pStyle w:val="TDC1"/>
            <w:tabs>
              <w:tab w:val="left" w:pos="660"/>
              <w:tab w:val="right" w:leader="dot" w:pos="8494"/>
            </w:tabs>
            <w:rPr>
              <w:rFonts w:asciiTheme="minorHAnsi" w:eastAsiaTheme="minorEastAsia" w:hAnsiTheme="minorHAnsi" w:cstheme="minorBidi"/>
              <w:noProof/>
              <w:lang w:eastAsia="es-EC"/>
            </w:rPr>
          </w:pPr>
          <w:hyperlink w:anchor="_Toc416289957" w:history="1">
            <w:r w:rsidRPr="0089017E">
              <w:rPr>
                <w:rStyle w:val="Hipervnculo"/>
                <w:caps/>
                <w:noProof/>
              </w:rPr>
              <w:t>11.</w:t>
            </w:r>
            <w:r>
              <w:rPr>
                <w:rFonts w:asciiTheme="minorHAnsi" w:eastAsiaTheme="minorEastAsia" w:hAnsiTheme="minorHAnsi" w:cstheme="minorBidi"/>
                <w:noProof/>
                <w:lang w:eastAsia="es-EC"/>
              </w:rPr>
              <w:tab/>
            </w:r>
            <w:r w:rsidRPr="0089017E">
              <w:rPr>
                <w:rStyle w:val="Hipervnculo"/>
                <w:caps/>
                <w:noProof/>
              </w:rPr>
              <w:t>Octavo programa: P07_e2014_engel_Laspeyres</w:t>
            </w:r>
            <w:r>
              <w:rPr>
                <w:noProof/>
                <w:webHidden/>
              </w:rPr>
              <w:tab/>
            </w:r>
            <w:r>
              <w:rPr>
                <w:noProof/>
                <w:webHidden/>
              </w:rPr>
              <w:fldChar w:fldCharType="begin"/>
            </w:r>
            <w:r>
              <w:rPr>
                <w:noProof/>
                <w:webHidden/>
              </w:rPr>
              <w:instrText xml:space="preserve"> PAGEREF _Toc416289957 \h </w:instrText>
            </w:r>
            <w:r>
              <w:rPr>
                <w:noProof/>
                <w:webHidden/>
              </w:rPr>
            </w:r>
            <w:r>
              <w:rPr>
                <w:noProof/>
                <w:webHidden/>
              </w:rPr>
              <w:fldChar w:fldCharType="separate"/>
            </w:r>
            <w:r>
              <w:rPr>
                <w:noProof/>
                <w:webHidden/>
              </w:rPr>
              <w:t>8</w:t>
            </w:r>
            <w:r>
              <w:rPr>
                <w:noProof/>
                <w:webHidden/>
              </w:rPr>
              <w:fldChar w:fldCharType="end"/>
            </w:r>
          </w:hyperlink>
        </w:p>
        <w:p w:rsidR="009B21B1" w:rsidRDefault="009B21B1">
          <w:pPr>
            <w:pStyle w:val="TDC1"/>
            <w:tabs>
              <w:tab w:val="left" w:pos="660"/>
              <w:tab w:val="right" w:leader="dot" w:pos="8494"/>
            </w:tabs>
            <w:rPr>
              <w:rFonts w:asciiTheme="minorHAnsi" w:eastAsiaTheme="minorEastAsia" w:hAnsiTheme="minorHAnsi" w:cstheme="minorBidi"/>
              <w:noProof/>
              <w:lang w:eastAsia="es-EC"/>
            </w:rPr>
          </w:pPr>
          <w:hyperlink w:anchor="_Toc416289970" w:history="1">
            <w:r w:rsidRPr="0089017E">
              <w:rPr>
                <w:rStyle w:val="Hipervnculo"/>
                <w:noProof/>
              </w:rPr>
              <w:t>12.</w:t>
            </w:r>
            <w:r>
              <w:rPr>
                <w:rFonts w:asciiTheme="minorHAnsi" w:eastAsiaTheme="minorEastAsia" w:hAnsiTheme="minorHAnsi" w:cstheme="minorBidi"/>
                <w:noProof/>
                <w:lang w:eastAsia="es-EC"/>
              </w:rPr>
              <w:tab/>
            </w:r>
            <w:r w:rsidRPr="0089017E">
              <w:rPr>
                <w:rStyle w:val="Hipervnculo"/>
                <w:noProof/>
              </w:rPr>
              <w:t>RECOMENDACIONES FINALES</w:t>
            </w:r>
            <w:r>
              <w:rPr>
                <w:noProof/>
                <w:webHidden/>
              </w:rPr>
              <w:tab/>
            </w:r>
            <w:r>
              <w:rPr>
                <w:noProof/>
                <w:webHidden/>
              </w:rPr>
              <w:fldChar w:fldCharType="begin"/>
            </w:r>
            <w:r>
              <w:rPr>
                <w:noProof/>
                <w:webHidden/>
              </w:rPr>
              <w:instrText xml:space="preserve"> PAGEREF _Toc416289970 \h </w:instrText>
            </w:r>
            <w:r>
              <w:rPr>
                <w:noProof/>
                <w:webHidden/>
              </w:rPr>
            </w:r>
            <w:r>
              <w:rPr>
                <w:noProof/>
                <w:webHidden/>
              </w:rPr>
              <w:fldChar w:fldCharType="separate"/>
            </w:r>
            <w:r>
              <w:rPr>
                <w:noProof/>
                <w:webHidden/>
              </w:rPr>
              <w:t>8</w:t>
            </w:r>
            <w:r>
              <w:rPr>
                <w:noProof/>
                <w:webHidden/>
              </w:rPr>
              <w:fldChar w:fldCharType="end"/>
            </w:r>
          </w:hyperlink>
        </w:p>
        <w:p w:rsidR="009B21B1" w:rsidRDefault="009B21B1">
          <w:pPr>
            <w:pStyle w:val="TDC1"/>
            <w:tabs>
              <w:tab w:val="right" w:leader="dot" w:pos="8494"/>
            </w:tabs>
            <w:rPr>
              <w:rFonts w:asciiTheme="minorHAnsi" w:eastAsiaTheme="minorEastAsia" w:hAnsiTheme="minorHAnsi" w:cstheme="minorBidi"/>
              <w:noProof/>
              <w:lang w:eastAsia="es-EC"/>
            </w:rPr>
          </w:pPr>
          <w:hyperlink w:anchor="_Toc416289971" w:history="1">
            <w:r w:rsidRPr="0089017E">
              <w:rPr>
                <w:rStyle w:val="Hipervnculo"/>
                <w:noProof/>
              </w:rPr>
              <w:t>BIBLIOGRAFÍA</w:t>
            </w:r>
            <w:r>
              <w:rPr>
                <w:noProof/>
                <w:webHidden/>
              </w:rPr>
              <w:tab/>
            </w:r>
            <w:r>
              <w:rPr>
                <w:noProof/>
                <w:webHidden/>
              </w:rPr>
              <w:fldChar w:fldCharType="begin"/>
            </w:r>
            <w:r>
              <w:rPr>
                <w:noProof/>
                <w:webHidden/>
              </w:rPr>
              <w:instrText xml:space="preserve"> PAGEREF _Toc416289971 \h </w:instrText>
            </w:r>
            <w:r>
              <w:rPr>
                <w:noProof/>
                <w:webHidden/>
              </w:rPr>
            </w:r>
            <w:r>
              <w:rPr>
                <w:noProof/>
                <w:webHidden/>
              </w:rPr>
              <w:fldChar w:fldCharType="separate"/>
            </w:r>
            <w:r>
              <w:rPr>
                <w:noProof/>
                <w:webHidden/>
              </w:rPr>
              <w:t>9</w:t>
            </w:r>
            <w:r>
              <w:rPr>
                <w:noProof/>
                <w:webHidden/>
              </w:rPr>
              <w:fldChar w:fldCharType="end"/>
            </w:r>
          </w:hyperlink>
        </w:p>
        <w:p w:rsidR="006A5935" w:rsidRPr="008D36BF" w:rsidRDefault="00B25CFB">
          <w:pPr>
            <w:rPr>
              <w:rFonts w:ascii="Times New Roman" w:hAnsi="Times New Roman"/>
              <w:lang w:val="es-ES"/>
            </w:rPr>
          </w:pPr>
          <w:r w:rsidRPr="0011111D">
            <w:rPr>
              <w:rFonts w:ascii="Times New Roman" w:hAnsi="Times New Roman"/>
              <w:lang w:val="es-ES"/>
            </w:rPr>
            <w:fldChar w:fldCharType="end"/>
          </w:r>
        </w:p>
      </w:sdtContent>
    </w:sdt>
    <w:p w:rsidR="006A5935" w:rsidRPr="008D36BF" w:rsidRDefault="006A5935" w:rsidP="006A5935">
      <w:pPr>
        <w:pStyle w:val="Ttulo1"/>
      </w:pPr>
    </w:p>
    <w:p w:rsidR="00AA5321" w:rsidRDefault="00AA5321">
      <w:pPr>
        <w:rPr>
          <w:rFonts w:ascii="Times New Roman" w:hAnsi="Times New Roman"/>
          <w:b/>
          <w:sz w:val="24"/>
          <w:szCs w:val="24"/>
        </w:rPr>
      </w:pPr>
      <w:r>
        <w:br w:type="page"/>
      </w:r>
    </w:p>
    <w:p w:rsidR="00743104" w:rsidRPr="008D36BF" w:rsidRDefault="00E63F28" w:rsidP="00106E24">
      <w:pPr>
        <w:pStyle w:val="Ttulo1"/>
        <w:ind w:left="720"/>
      </w:pPr>
      <w:bookmarkStart w:id="1" w:name="_Toc416289940"/>
      <w:r>
        <w:lastRenderedPageBreak/>
        <w:t>INTRODUCCIÓ</w:t>
      </w:r>
      <w:r w:rsidR="00502F2D" w:rsidRPr="008D36BF">
        <w:t>N</w:t>
      </w:r>
      <w:bookmarkEnd w:id="1"/>
    </w:p>
    <w:p w:rsidR="00A92872" w:rsidRDefault="0011709C" w:rsidP="00C41203">
      <w:pPr>
        <w:jc w:val="both"/>
        <w:rPr>
          <w:rFonts w:ascii="Times New Roman" w:hAnsi="Times New Roman"/>
        </w:rPr>
      </w:pPr>
      <w:r>
        <w:rPr>
          <w:rFonts w:ascii="Times New Roman" w:hAnsi="Times New Roman"/>
        </w:rPr>
        <w:t>Para el cálculo de la pobreza por consumo</w:t>
      </w:r>
      <w:r w:rsidR="00A92872">
        <w:rPr>
          <w:rFonts w:ascii="Times New Roman" w:hAnsi="Times New Roman"/>
        </w:rPr>
        <w:t>,</w:t>
      </w:r>
      <w:r>
        <w:rPr>
          <w:rFonts w:ascii="Times New Roman" w:hAnsi="Times New Roman"/>
        </w:rPr>
        <w:t xml:space="preserve"> el Ecuador cuenta con la Encuesta de Con</w:t>
      </w:r>
      <w:r w:rsidR="00A92872">
        <w:rPr>
          <w:rFonts w:ascii="Times New Roman" w:hAnsi="Times New Roman"/>
        </w:rPr>
        <w:t xml:space="preserve">diciones de Vida (ECV). La ECV es un instrumento estadístico, útil para el estudio especialmente de la pobreza y desigualdad </w:t>
      </w:r>
      <w:r w:rsidR="00CF34D4">
        <w:rPr>
          <w:rFonts w:ascii="Times New Roman" w:hAnsi="Times New Roman"/>
        </w:rPr>
        <w:t xml:space="preserve">por consumo </w:t>
      </w:r>
      <w:r w:rsidR="00A92872">
        <w:rPr>
          <w:rFonts w:ascii="Times New Roman" w:hAnsi="Times New Roman"/>
        </w:rPr>
        <w:t xml:space="preserve">sobre los hogares y las personas </w:t>
      </w:r>
      <w:r w:rsidR="00B25CFB">
        <w:rPr>
          <w:rFonts w:ascii="Times New Roman" w:hAnsi="Times New Roman"/>
        </w:rPr>
        <w:fldChar w:fldCharType="begin" w:fldLock="1"/>
      </w:r>
      <w:r w:rsidR="00265C99">
        <w:rPr>
          <w:rFonts w:ascii="Times New Roman" w:hAnsi="Times New Roman"/>
        </w:rPr>
        <w:instrText>ADDIN CSL_CITATION { "citationItems" : [ { "id" : "ITEM-1", "itemData" : { "author" : [ { "dropping-particle" : "", "family" : "INEC", "given" : "Instituto de Estad\u00edsticas y Censos", "non-dropping-particle" : "", "parse-names" : false, "suffix" : "" } ], "id" : "ITEM-1", "issued" : { "date-parts" : [ [ "2006" ] ] }, "title" : "Metodolog\u00eda de la Encuesta de Condiciones de Vida(ECV) quinta ronda", "type" : "article-journal" }, "uris" : [ "http://www.mendeley.com/documents/?uuid=dfd78c77-092d-499b-96c9-456c84bb47b9", "http://www.mendeley.com/documents/?uuid=05babd22-fb5d-448e-82e0-2d7294ae3022" ] } ], "mendeley" : { "formattedCitation" : "(INEC, 2006)", "plainTextFormattedCitation" : "(INEC, 2006)", "previouslyFormattedCitation" : "(INEC, 2006)" }, "properties" : { "noteIndex" : 0 }, "schema" : "https://github.com/citation-style-language/schema/raw/master/csl-citation.json" }</w:instrText>
      </w:r>
      <w:r w:rsidR="00B25CFB">
        <w:rPr>
          <w:rFonts w:ascii="Times New Roman" w:hAnsi="Times New Roman"/>
        </w:rPr>
        <w:fldChar w:fldCharType="separate"/>
      </w:r>
      <w:r w:rsidR="00A92872" w:rsidRPr="00A92872">
        <w:rPr>
          <w:rFonts w:ascii="Times New Roman" w:hAnsi="Times New Roman"/>
          <w:noProof/>
        </w:rPr>
        <w:t>(INEC, 2006)</w:t>
      </w:r>
      <w:r w:rsidR="00B25CFB">
        <w:rPr>
          <w:rFonts w:ascii="Times New Roman" w:hAnsi="Times New Roman"/>
        </w:rPr>
        <w:fldChar w:fldCharType="end"/>
      </w:r>
      <w:r w:rsidR="00A92872">
        <w:rPr>
          <w:rFonts w:ascii="Times New Roman" w:hAnsi="Times New Roman"/>
        </w:rPr>
        <w:t>.</w:t>
      </w:r>
    </w:p>
    <w:p w:rsidR="00C41203" w:rsidRDefault="008F6931" w:rsidP="00C41203">
      <w:pPr>
        <w:jc w:val="both"/>
        <w:rPr>
          <w:rFonts w:ascii="Times New Roman" w:hAnsi="Times New Roman"/>
        </w:rPr>
      </w:pPr>
      <w:r>
        <w:rPr>
          <w:rFonts w:ascii="Times New Roman" w:hAnsi="Times New Roman"/>
        </w:rPr>
        <w:t>Para poder realizar la estimació</w:t>
      </w:r>
      <w:r w:rsidR="00EC4553">
        <w:rPr>
          <w:rFonts w:ascii="Times New Roman" w:hAnsi="Times New Roman"/>
        </w:rPr>
        <w:t>n</w:t>
      </w:r>
      <w:r>
        <w:rPr>
          <w:rFonts w:ascii="Times New Roman" w:hAnsi="Times New Roman"/>
        </w:rPr>
        <w:t xml:space="preserve"> de pobreza por consumo</w:t>
      </w:r>
      <w:r w:rsidR="00EC4553">
        <w:rPr>
          <w:rFonts w:ascii="Times New Roman" w:hAnsi="Times New Roman"/>
        </w:rPr>
        <w:t xml:space="preserve"> es necesario contar con un agregado de consumo que </w:t>
      </w:r>
      <w:r>
        <w:rPr>
          <w:rFonts w:ascii="Times New Roman" w:hAnsi="Times New Roman"/>
        </w:rPr>
        <w:t>incluya</w:t>
      </w:r>
      <w:r w:rsidR="00EC4553">
        <w:rPr>
          <w:rFonts w:ascii="Times New Roman" w:hAnsi="Times New Roman"/>
        </w:rPr>
        <w:t xml:space="preserve"> de la mejor manera los distintos aspectos que le componen. Para esto el INEC ha elaborado un</w:t>
      </w:r>
      <w:r>
        <w:rPr>
          <w:rFonts w:ascii="Times New Roman" w:hAnsi="Times New Roman"/>
        </w:rPr>
        <w:t>a programación</w:t>
      </w:r>
      <w:r w:rsidR="00EC4553">
        <w:rPr>
          <w:rFonts w:ascii="Times New Roman" w:hAnsi="Times New Roman"/>
        </w:rPr>
        <w:t xml:space="preserve"> que compila distintos rubros del gasto y posesiones </w:t>
      </w:r>
      <w:r>
        <w:rPr>
          <w:rFonts w:ascii="Times New Roman" w:hAnsi="Times New Roman"/>
        </w:rPr>
        <w:t>de los hogares registrados</w:t>
      </w:r>
      <w:r w:rsidR="00EC4553">
        <w:rPr>
          <w:rFonts w:ascii="Times New Roman" w:hAnsi="Times New Roman"/>
        </w:rPr>
        <w:t xml:space="preserve"> en la Encue</w:t>
      </w:r>
      <w:r>
        <w:rPr>
          <w:rFonts w:ascii="Times New Roman" w:hAnsi="Times New Roman"/>
        </w:rPr>
        <w:t>sta de Condiciones de Vida. Esta programación</w:t>
      </w:r>
      <w:r w:rsidR="00EC4553">
        <w:rPr>
          <w:rFonts w:ascii="Times New Roman" w:hAnsi="Times New Roman"/>
        </w:rPr>
        <w:t xml:space="preserve"> se plasma en una sintaxis de SPSS que a través de siete</w:t>
      </w:r>
      <w:r w:rsidR="00C41203" w:rsidRPr="008D36BF">
        <w:rPr>
          <w:rFonts w:ascii="Times New Roman" w:hAnsi="Times New Roman"/>
        </w:rPr>
        <w:t xml:space="preserve"> programas</w:t>
      </w:r>
      <w:r>
        <w:rPr>
          <w:rFonts w:ascii="Times New Roman" w:hAnsi="Times New Roman"/>
        </w:rPr>
        <w:t xml:space="preserve"> </w:t>
      </w:r>
      <w:r w:rsidR="00EC4553">
        <w:rPr>
          <w:rFonts w:ascii="Times New Roman" w:hAnsi="Times New Roman"/>
        </w:rPr>
        <w:t>compilan el gasto de consumo que se utiliza para las mediciones de bienestar</w:t>
      </w:r>
      <w:r w:rsidR="0011111D">
        <w:rPr>
          <w:rFonts w:ascii="Times New Roman" w:hAnsi="Times New Roman"/>
        </w:rPr>
        <w:t>. E</w:t>
      </w:r>
      <w:r w:rsidR="00A92872">
        <w:rPr>
          <w:rFonts w:ascii="Times New Roman" w:hAnsi="Times New Roman"/>
        </w:rPr>
        <w:t>l presente documento describe los pasos a realizarse para la construcción del agregado.</w:t>
      </w:r>
      <w:r w:rsidR="00C41203" w:rsidRPr="008D36BF">
        <w:rPr>
          <w:rFonts w:ascii="Times New Roman" w:hAnsi="Times New Roman"/>
        </w:rPr>
        <w:t xml:space="preserve"> </w:t>
      </w:r>
      <w:r w:rsidR="00A92872">
        <w:rPr>
          <w:rFonts w:ascii="Times New Roman" w:hAnsi="Times New Roman"/>
        </w:rPr>
        <w:t>Se to</w:t>
      </w:r>
      <w:r w:rsidR="00EC4553">
        <w:rPr>
          <w:rFonts w:ascii="Times New Roman" w:hAnsi="Times New Roman"/>
        </w:rPr>
        <w:t>mará como referencia a la sexta</w:t>
      </w:r>
      <w:r w:rsidR="00A92872">
        <w:rPr>
          <w:rFonts w:ascii="Times New Roman" w:hAnsi="Times New Roman"/>
        </w:rPr>
        <w:t xml:space="preserve"> ronda.</w:t>
      </w:r>
      <w:r w:rsidR="0011111D">
        <w:rPr>
          <w:rFonts w:ascii="Times New Roman" w:hAnsi="Times New Roman"/>
        </w:rPr>
        <w:t xml:space="preserve"> </w:t>
      </w:r>
    </w:p>
    <w:p w:rsidR="00EC4553" w:rsidRDefault="00EC4553" w:rsidP="00C41203">
      <w:pPr>
        <w:jc w:val="both"/>
        <w:rPr>
          <w:rFonts w:ascii="Times New Roman" w:hAnsi="Times New Roman"/>
        </w:rPr>
      </w:pPr>
      <w:r>
        <w:rPr>
          <w:rFonts w:ascii="Times New Roman" w:hAnsi="Times New Roman"/>
        </w:rPr>
        <w:t>Este documento es el complemento de implementación de la construcción del agregado de consumo, cuyo detalle metodológico de construcción se encuentra disponible en la página web del INEC. El objeto principal de este trabajo es guiar al usuario a través de los programas que componen el algoritmo</w:t>
      </w:r>
      <w:r w:rsidR="008F6931">
        <w:rPr>
          <w:rFonts w:ascii="Times New Roman" w:hAnsi="Times New Roman"/>
        </w:rPr>
        <w:t xml:space="preserve"> o programación</w:t>
      </w:r>
      <w:r>
        <w:rPr>
          <w:rFonts w:ascii="Times New Roman" w:hAnsi="Times New Roman"/>
        </w:rPr>
        <w:t>. En un inicio se describe brevemente los componentes del agregado de consumo y en un segundo momento se describe los procedimientos que se realizan en cada uno de los programas que se usan para construirle.</w:t>
      </w:r>
    </w:p>
    <w:p w:rsidR="00502F2D" w:rsidRPr="008D36BF" w:rsidRDefault="00EC3387" w:rsidP="008B1BD3">
      <w:pPr>
        <w:pStyle w:val="Ttulo1"/>
        <w:numPr>
          <w:ilvl w:val="0"/>
          <w:numId w:val="1"/>
        </w:numPr>
      </w:pPr>
      <w:bookmarkStart w:id="2" w:name="_Toc416289941"/>
      <w:r>
        <w:t xml:space="preserve">ESTRUCTURA DEL </w:t>
      </w:r>
      <w:r w:rsidR="00B51FF7">
        <w:t>A</w:t>
      </w:r>
      <w:r>
        <w:t>GREGADO DE</w:t>
      </w:r>
      <w:r w:rsidR="00B51FF7" w:rsidRPr="008D36BF">
        <w:t xml:space="preserve"> CONSUMO</w:t>
      </w:r>
      <w:r w:rsidR="00DC5930" w:rsidRPr="008D36BF">
        <w:t>.</w:t>
      </w:r>
      <w:bookmarkEnd w:id="2"/>
    </w:p>
    <w:p w:rsidR="009378B1" w:rsidRDefault="00DC5930" w:rsidP="00DC5930">
      <w:pPr>
        <w:jc w:val="both"/>
        <w:rPr>
          <w:rFonts w:ascii="Times New Roman" w:hAnsi="Times New Roman"/>
        </w:rPr>
      </w:pPr>
      <w:r w:rsidRPr="008D36BF">
        <w:rPr>
          <w:rFonts w:ascii="Times New Roman" w:hAnsi="Times New Roman"/>
        </w:rPr>
        <w:t>La Encuesta de Condiciones de Vida nos permite evaluar el nivel de pobre</w:t>
      </w:r>
      <w:r w:rsidR="00D32037">
        <w:rPr>
          <w:rFonts w:ascii="Times New Roman" w:hAnsi="Times New Roman"/>
        </w:rPr>
        <w:t>za por consumo a nivel nacional y regional</w:t>
      </w:r>
      <w:r w:rsidRPr="008D36BF">
        <w:rPr>
          <w:rFonts w:ascii="Times New Roman" w:hAnsi="Times New Roman"/>
        </w:rPr>
        <w:t>.</w:t>
      </w:r>
      <w:r w:rsidR="00D32037">
        <w:rPr>
          <w:rFonts w:ascii="Times New Roman" w:hAnsi="Times New Roman"/>
        </w:rPr>
        <w:t xml:space="preserve"> </w:t>
      </w:r>
      <w:r w:rsidR="009378B1" w:rsidRPr="00F94064">
        <w:rPr>
          <w:rFonts w:ascii="Times New Roman" w:hAnsi="Times New Roman"/>
        </w:rPr>
        <w:t xml:space="preserve">El agregado de consumo está constituido por dos partes, la primera parte mide el consumo alimenticio; mientras que la segunda parte el consumo no alimenticio. En la parte alimenticia, se consideran a todos los productos que cada miembro del hogar consumió durante el mes anterior al levantamiento; se miden el gasto de consumo en dólares, y la cantidad consumida en unidades de masa. La sección no alimenticia, considera a los componentes de: </w:t>
      </w:r>
      <w:r w:rsidR="00CF34D4">
        <w:rPr>
          <w:rFonts w:ascii="Times New Roman" w:hAnsi="Times New Roman"/>
        </w:rPr>
        <w:t xml:space="preserve">i) </w:t>
      </w:r>
      <w:r w:rsidR="009378B1" w:rsidRPr="00F94064">
        <w:rPr>
          <w:rFonts w:ascii="Times New Roman" w:hAnsi="Times New Roman"/>
        </w:rPr>
        <w:t xml:space="preserve">bienes durables, </w:t>
      </w:r>
      <w:r w:rsidR="00CF34D4">
        <w:rPr>
          <w:rFonts w:ascii="Times New Roman" w:hAnsi="Times New Roman"/>
        </w:rPr>
        <w:t xml:space="preserve">ii) </w:t>
      </w:r>
      <w:r w:rsidR="009378B1" w:rsidRPr="00F94064">
        <w:rPr>
          <w:rFonts w:ascii="Times New Roman" w:hAnsi="Times New Roman"/>
        </w:rPr>
        <w:t xml:space="preserve">educación, </w:t>
      </w:r>
      <w:r w:rsidR="00CF34D4">
        <w:rPr>
          <w:rFonts w:ascii="Times New Roman" w:hAnsi="Times New Roman"/>
        </w:rPr>
        <w:t xml:space="preserve">iii) </w:t>
      </w:r>
      <w:r w:rsidR="009378B1" w:rsidRPr="00F94064">
        <w:rPr>
          <w:rFonts w:ascii="Times New Roman" w:hAnsi="Times New Roman"/>
        </w:rPr>
        <w:t>servicios básicos</w:t>
      </w:r>
      <w:r w:rsidR="00CF34D4">
        <w:rPr>
          <w:rFonts w:ascii="Times New Roman" w:hAnsi="Times New Roman"/>
        </w:rPr>
        <w:t>,</w:t>
      </w:r>
      <w:r w:rsidR="009378B1" w:rsidRPr="00F94064">
        <w:rPr>
          <w:rFonts w:ascii="Times New Roman" w:hAnsi="Times New Roman"/>
        </w:rPr>
        <w:t xml:space="preserve"> y </w:t>
      </w:r>
      <w:r w:rsidR="00CF34D4">
        <w:rPr>
          <w:rFonts w:ascii="Times New Roman" w:hAnsi="Times New Roman"/>
        </w:rPr>
        <w:t xml:space="preserve">iv) </w:t>
      </w:r>
      <w:r w:rsidR="009378B1" w:rsidRPr="00F94064">
        <w:rPr>
          <w:rFonts w:ascii="Times New Roman" w:hAnsi="Times New Roman"/>
        </w:rPr>
        <w:t>otros gastos no alimenticios en los que incurrió el hogar en un periodo determinado</w:t>
      </w:r>
      <w:r w:rsidR="00CF34D4">
        <w:rPr>
          <w:rFonts w:ascii="Times New Roman" w:hAnsi="Times New Roman"/>
        </w:rPr>
        <w:t xml:space="preserve"> (</w:t>
      </w:r>
      <w:r w:rsidR="00B25CFB">
        <w:rPr>
          <w:rFonts w:ascii="Times New Roman" w:hAnsi="Times New Roman"/>
        </w:rPr>
        <w:fldChar w:fldCharType="begin"/>
      </w:r>
      <w:r w:rsidR="00CF34D4">
        <w:rPr>
          <w:rFonts w:ascii="Times New Roman" w:hAnsi="Times New Roman"/>
        </w:rPr>
        <w:instrText xml:space="preserve"> REF _Ref412442192 \h </w:instrText>
      </w:r>
      <w:r w:rsidR="00B25CFB">
        <w:rPr>
          <w:rFonts w:ascii="Times New Roman" w:hAnsi="Times New Roman"/>
        </w:rPr>
      </w:r>
      <w:r w:rsidR="00B25CFB">
        <w:rPr>
          <w:rFonts w:ascii="Times New Roman" w:hAnsi="Times New Roman"/>
        </w:rPr>
        <w:fldChar w:fldCharType="separate"/>
      </w:r>
      <w:r w:rsidR="00C064F1" w:rsidRPr="00A53D3E">
        <w:rPr>
          <w:rFonts w:ascii="Times New Roman" w:hAnsi="Times New Roman"/>
        </w:rPr>
        <w:t xml:space="preserve">Figura </w:t>
      </w:r>
      <w:r w:rsidR="00C064F1">
        <w:rPr>
          <w:rFonts w:ascii="Times New Roman" w:hAnsi="Times New Roman"/>
          <w:noProof/>
        </w:rPr>
        <w:t>1</w:t>
      </w:r>
      <w:r w:rsidR="00B25CFB">
        <w:rPr>
          <w:rFonts w:ascii="Times New Roman" w:hAnsi="Times New Roman"/>
        </w:rPr>
        <w:fldChar w:fldCharType="end"/>
      </w:r>
      <w:r w:rsidR="00CF34D4">
        <w:rPr>
          <w:rFonts w:ascii="Times New Roman" w:hAnsi="Times New Roman"/>
        </w:rPr>
        <w:t>).</w:t>
      </w:r>
    </w:p>
    <w:p w:rsidR="00545BD7" w:rsidRDefault="00787CD9" w:rsidP="00787CD9">
      <w:pPr>
        <w:spacing w:after="0"/>
        <w:jc w:val="center"/>
        <w:rPr>
          <w:rFonts w:ascii="Times New Roman" w:hAnsi="Times New Roman"/>
        </w:rPr>
      </w:pPr>
      <w:r>
        <w:rPr>
          <w:rFonts w:ascii="Times New Roman" w:hAnsi="Times New Roman"/>
          <w:noProof/>
          <w:lang w:eastAsia="es-EC"/>
        </w:rPr>
        <w:drawing>
          <wp:inline distT="0" distB="0" distL="0" distR="0">
            <wp:extent cx="4860000" cy="1730552"/>
            <wp:effectExtent l="19050" t="0" r="0" b="0"/>
            <wp:docPr id="6" name="5 Imagen" descr="Composicion del agregado del consum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cion del agregado del consumo.jpeg"/>
                    <pic:cNvPicPr/>
                  </pic:nvPicPr>
                  <pic:blipFill>
                    <a:blip r:embed="rId8" cstate="print"/>
                    <a:srcRect l="6856" t="13083" r="6941" b="63140"/>
                    <a:stretch>
                      <a:fillRect/>
                    </a:stretch>
                  </pic:blipFill>
                  <pic:spPr>
                    <a:xfrm>
                      <a:off x="0" y="0"/>
                      <a:ext cx="4860000" cy="1730552"/>
                    </a:xfrm>
                    <a:prstGeom prst="rect">
                      <a:avLst/>
                    </a:prstGeom>
                  </pic:spPr>
                </pic:pic>
              </a:graphicData>
            </a:graphic>
          </wp:inline>
        </w:drawing>
      </w:r>
    </w:p>
    <w:p w:rsidR="00E21F9E" w:rsidRDefault="00E21F9E" w:rsidP="00787CD9">
      <w:pPr>
        <w:spacing w:after="0"/>
        <w:jc w:val="center"/>
        <w:rPr>
          <w:rFonts w:ascii="Times New Roman" w:hAnsi="Times New Roman"/>
        </w:rPr>
      </w:pPr>
    </w:p>
    <w:p w:rsidR="00A53D3E" w:rsidRDefault="00A53D3E" w:rsidP="00A53D3E">
      <w:pPr>
        <w:pStyle w:val="Descripcin"/>
        <w:rPr>
          <w:rFonts w:ascii="Times New Roman" w:hAnsi="Times New Roman"/>
          <w:color w:val="auto"/>
        </w:rPr>
      </w:pPr>
      <w:bookmarkStart w:id="3" w:name="_Ref412442192"/>
      <w:bookmarkStart w:id="4" w:name="_Ref412442170"/>
      <w:r w:rsidRPr="00A53D3E">
        <w:rPr>
          <w:rFonts w:ascii="Times New Roman" w:hAnsi="Times New Roman"/>
          <w:color w:val="auto"/>
        </w:rPr>
        <w:t xml:space="preserve">Figura </w:t>
      </w:r>
      <w:r w:rsidR="00B25CFB" w:rsidRPr="00A53D3E">
        <w:rPr>
          <w:rFonts w:ascii="Times New Roman" w:hAnsi="Times New Roman"/>
          <w:color w:val="auto"/>
        </w:rPr>
        <w:fldChar w:fldCharType="begin"/>
      </w:r>
      <w:r w:rsidRPr="00A53D3E">
        <w:rPr>
          <w:rFonts w:ascii="Times New Roman" w:hAnsi="Times New Roman"/>
          <w:color w:val="auto"/>
        </w:rPr>
        <w:instrText xml:space="preserve"> SEQ Figura \* ARABIC </w:instrText>
      </w:r>
      <w:r w:rsidR="00B25CFB" w:rsidRPr="00A53D3E">
        <w:rPr>
          <w:rFonts w:ascii="Times New Roman" w:hAnsi="Times New Roman"/>
          <w:color w:val="auto"/>
        </w:rPr>
        <w:fldChar w:fldCharType="separate"/>
      </w:r>
      <w:r w:rsidR="00C064F1">
        <w:rPr>
          <w:rFonts w:ascii="Times New Roman" w:hAnsi="Times New Roman"/>
          <w:noProof/>
          <w:color w:val="auto"/>
        </w:rPr>
        <w:t>1</w:t>
      </w:r>
      <w:r w:rsidR="00B25CFB" w:rsidRPr="00A53D3E">
        <w:rPr>
          <w:rFonts w:ascii="Times New Roman" w:hAnsi="Times New Roman"/>
          <w:color w:val="auto"/>
        </w:rPr>
        <w:fldChar w:fldCharType="end"/>
      </w:r>
      <w:bookmarkEnd w:id="3"/>
      <w:r w:rsidRPr="00A53D3E">
        <w:rPr>
          <w:rFonts w:ascii="Times New Roman" w:hAnsi="Times New Roman"/>
          <w:color w:val="auto"/>
        </w:rPr>
        <w:t>. Composición del Agregado de Consumo</w:t>
      </w:r>
      <w:bookmarkEnd w:id="4"/>
    </w:p>
    <w:p w:rsidR="008F6931" w:rsidRDefault="008F6931" w:rsidP="008F6931"/>
    <w:p w:rsidR="008F6931" w:rsidRPr="008F6931" w:rsidRDefault="008F6931" w:rsidP="008F6931"/>
    <w:p w:rsidR="006A5935" w:rsidRPr="008D36BF" w:rsidRDefault="009378B1" w:rsidP="008B1BD3">
      <w:pPr>
        <w:pStyle w:val="Ttulo1"/>
        <w:numPr>
          <w:ilvl w:val="0"/>
          <w:numId w:val="1"/>
        </w:numPr>
      </w:pPr>
      <w:bookmarkStart w:id="5" w:name="_Toc416289942"/>
      <w:r>
        <w:lastRenderedPageBreak/>
        <w:t>AGREGADO ALIMENTICIO</w:t>
      </w:r>
      <w:bookmarkEnd w:id="5"/>
    </w:p>
    <w:p w:rsidR="00DA2985" w:rsidRDefault="00814C20" w:rsidP="009378B1">
      <w:pPr>
        <w:jc w:val="both"/>
        <w:rPr>
          <w:rFonts w:ascii="Times New Roman" w:eastAsiaTheme="minorHAnsi" w:hAnsi="Times New Roman"/>
          <w:color w:val="000000"/>
        </w:rPr>
      </w:pPr>
      <w:r>
        <w:rPr>
          <w:rFonts w:ascii="Times New Roman" w:hAnsi="Times New Roman"/>
        </w:rPr>
        <w:t xml:space="preserve">El agregado alimenticio </w:t>
      </w:r>
      <w:r w:rsidR="0099722E">
        <w:rPr>
          <w:rFonts w:ascii="Times New Roman" w:hAnsi="Times New Roman"/>
        </w:rPr>
        <w:t>está</w:t>
      </w:r>
      <w:r>
        <w:rPr>
          <w:rFonts w:ascii="Times New Roman" w:hAnsi="Times New Roman"/>
        </w:rPr>
        <w:t xml:space="preserve"> compuesto por dos grandes grupos. E</w:t>
      </w:r>
      <w:r w:rsidR="009378B1" w:rsidRPr="009378B1">
        <w:rPr>
          <w:rFonts w:ascii="Times New Roman" w:hAnsi="Times New Roman"/>
        </w:rPr>
        <w:t>l consumo de alimentos comprados (llamados de consumo) y el consumo de alimentos no comprado (llamados de autoconsumo)</w:t>
      </w:r>
      <w:r w:rsidR="00C064F1">
        <w:rPr>
          <w:rFonts w:ascii="Times New Roman" w:hAnsi="Times New Roman"/>
        </w:rPr>
        <w:t xml:space="preserve"> (</w:t>
      </w:r>
      <w:r w:rsidR="00B25CFB">
        <w:rPr>
          <w:rFonts w:ascii="Times New Roman" w:hAnsi="Times New Roman"/>
        </w:rPr>
        <w:fldChar w:fldCharType="begin"/>
      </w:r>
      <w:r w:rsidR="00C064F1">
        <w:rPr>
          <w:rFonts w:ascii="Times New Roman" w:hAnsi="Times New Roman"/>
        </w:rPr>
        <w:instrText xml:space="preserve"> REF _Ref412473878 \h </w:instrText>
      </w:r>
      <w:r w:rsidR="00B25CFB">
        <w:rPr>
          <w:rFonts w:ascii="Times New Roman" w:hAnsi="Times New Roman"/>
        </w:rPr>
      </w:r>
      <w:r w:rsidR="00B25CFB">
        <w:rPr>
          <w:rFonts w:ascii="Times New Roman" w:hAnsi="Times New Roman"/>
        </w:rPr>
        <w:fldChar w:fldCharType="separate"/>
      </w:r>
      <w:r w:rsidR="00C064F1" w:rsidRPr="00A53D3E">
        <w:rPr>
          <w:rFonts w:ascii="Times New Roman" w:hAnsi="Times New Roman"/>
        </w:rPr>
        <w:t xml:space="preserve">Figura </w:t>
      </w:r>
      <w:r w:rsidR="00C064F1">
        <w:rPr>
          <w:rFonts w:ascii="Times New Roman" w:hAnsi="Times New Roman"/>
          <w:noProof/>
        </w:rPr>
        <w:t>2</w:t>
      </w:r>
      <w:r w:rsidR="00B25CFB">
        <w:rPr>
          <w:rFonts w:ascii="Times New Roman" w:hAnsi="Times New Roman"/>
        </w:rPr>
        <w:fldChar w:fldCharType="end"/>
      </w:r>
      <w:r w:rsidR="00C064F1">
        <w:rPr>
          <w:rFonts w:ascii="Times New Roman" w:hAnsi="Times New Roman"/>
        </w:rPr>
        <w:t>)</w:t>
      </w:r>
      <w:r w:rsidR="009378B1" w:rsidRPr="009378B1">
        <w:rPr>
          <w:rFonts w:ascii="Times New Roman" w:eastAsiaTheme="minorHAnsi" w:hAnsi="Times New Roman"/>
          <w:color w:val="000000"/>
        </w:rPr>
        <w:t>.</w:t>
      </w:r>
      <w:r w:rsidR="00C064F1">
        <w:rPr>
          <w:rFonts w:ascii="Times New Roman" w:eastAsiaTheme="minorHAnsi" w:hAnsi="Times New Roman"/>
          <w:color w:val="000000"/>
        </w:rPr>
        <w:t xml:space="preserve"> </w:t>
      </w:r>
      <w:r w:rsidR="009378B1" w:rsidRPr="009378B1">
        <w:rPr>
          <w:rFonts w:ascii="Times New Roman" w:eastAsiaTheme="minorHAnsi" w:hAnsi="Times New Roman"/>
          <w:color w:val="000000"/>
        </w:rPr>
        <w:t xml:space="preserve">Los alimentos comprados son aquellos que se obtuvieron en tiendas, supermercados, mercados, etc. Mientras que </w:t>
      </w:r>
      <w:r w:rsidR="009378B1" w:rsidRPr="009378B1">
        <w:rPr>
          <w:rFonts w:ascii="Times New Roman" w:eastAsiaTheme="minorHAnsi" w:hAnsi="Times New Roman"/>
        </w:rPr>
        <w:t>los alimentos no comprados son los que se obtuvieron de: negocio propio, finca o huerto, jardín o patio, regalo o donación, trabajo y trueque</w:t>
      </w:r>
      <w:r w:rsidR="0099722E">
        <w:rPr>
          <w:rFonts w:ascii="Times New Roman" w:eastAsiaTheme="minorHAnsi" w:hAnsi="Times New Roman"/>
        </w:rPr>
        <w:t xml:space="preserve">. </w:t>
      </w:r>
      <w:r w:rsidR="009378B1" w:rsidRPr="009378B1">
        <w:rPr>
          <w:rFonts w:ascii="Times New Roman" w:eastAsiaTheme="minorHAnsi" w:hAnsi="Times New Roman"/>
          <w:color w:val="000000"/>
        </w:rPr>
        <w:t xml:space="preserve">Para este conjunto de alimentos se registran tanto la frecuencia, como la cantidad y el valor de compra de cada alimento. Al conjunto de alimentos se lo puede dividir en: cereales, carnes, lácteos, grasas, frutas, legumbres y azucares. Además dentro de este grupo alimenticio también se considera el consumo de cerveza. </w:t>
      </w:r>
    </w:p>
    <w:p w:rsidR="00C064F1" w:rsidRDefault="00C064F1" w:rsidP="009378B1">
      <w:pPr>
        <w:jc w:val="both"/>
        <w:rPr>
          <w:rFonts w:ascii="Times New Roman" w:eastAsiaTheme="minorHAnsi" w:hAnsi="Times New Roman"/>
          <w:color w:val="000000"/>
        </w:rPr>
      </w:pPr>
      <w:r>
        <w:rPr>
          <w:rFonts w:ascii="Times New Roman" w:eastAsiaTheme="minorHAnsi" w:hAnsi="Times New Roman"/>
          <w:noProof/>
          <w:color w:val="000000"/>
          <w:lang w:eastAsia="es-EC"/>
        </w:rPr>
        <w:drawing>
          <wp:inline distT="0" distB="0" distL="0" distR="0">
            <wp:extent cx="4648200" cy="1200150"/>
            <wp:effectExtent l="0" t="0" r="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064F1" w:rsidRDefault="00C064F1" w:rsidP="00C064F1">
      <w:pPr>
        <w:pStyle w:val="Descripcin"/>
        <w:rPr>
          <w:rFonts w:ascii="Times New Roman" w:hAnsi="Times New Roman"/>
          <w:color w:val="auto"/>
        </w:rPr>
      </w:pPr>
      <w:bookmarkStart w:id="6" w:name="_Ref412473878"/>
      <w:r w:rsidRPr="00A53D3E">
        <w:rPr>
          <w:rFonts w:ascii="Times New Roman" w:hAnsi="Times New Roman"/>
          <w:color w:val="auto"/>
        </w:rPr>
        <w:t xml:space="preserve">Figura </w:t>
      </w:r>
      <w:r w:rsidR="00B25CFB" w:rsidRPr="00A53D3E">
        <w:rPr>
          <w:rFonts w:ascii="Times New Roman" w:hAnsi="Times New Roman"/>
          <w:color w:val="auto"/>
        </w:rPr>
        <w:fldChar w:fldCharType="begin"/>
      </w:r>
      <w:r w:rsidRPr="00A53D3E">
        <w:rPr>
          <w:rFonts w:ascii="Times New Roman" w:hAnsi="Times New Roman"/>
          <w:color w:val="auto"/>
        </w:rPr>
        <w:instrText xml:space="preserve"> SEQ Figura \* ARABIC </w:instrText>
      </w:r>
      <w:r w:rsidR="00B25CFB" w:rsidRPr="00A53D3E">
        <w:rPr>
          <w:rFonts w:ascii="Times New Roman" w:hAnsi="Times New Roman"/>
          <w:color w:val="auto"/>
        </w:rPr>
        <w:fldChar w:fldCharType="separate"/>
      </w:r>
      <w:r>
        <w:rPr>
          <w:rFonts w:ascii="Times New Roman" w:hAnsi="Times New Roman"/>
          <w:noProof/>
          <w:color w:val="auto"/>
        </w:rPr>
        <w:t>2</w:t>
      </w:r>
      <w:r w:rsidR="00B25CFB" w:rsidRPr="00A53D3E">
        <w:rPr>
          <w:rFonts w:ascii="Times New Roman" w:hAnsi="Times New Roman"/>
          <w:color w:val="auto"/>
        </w:rPr>
        <w:fldChar w:fldCharType="end"/>
      </w:r>
      <w:bookmarkEnd w:id="6"/>
      <w:r>
        <w:rPr>
          <w:rFonts w:ascii="Times New Roman" w:hAnsi="Times New Roman"/>
          <w:color w:val="auto"/>
        </w:rPr>
        <w:t>. Composición del Agregado Alimenticio</w:t>
      </w:r>
    </w:p>
    <w:p w:rsidR="005A2294" w:rsidRDefault="005A2294" w:rsidP="00974803">
      <w:pPr>
        <w:pStyle w:val="Ttulo1"/>
        <w:numPr>
          <w:ilvl w:val="0"/>
          <w:numId w:val="1"/>
        </w:numPr>
      </w:pPr>
      <w:bookmarkStart w:id="7" w:name="_Toc416289943"/>
      <w:r>
        <w:t>AGREGADO NO ALIMENTICIO</w:t>
      </w:r>
      <w:bookmarkEnd w:id="7"/>
    </w:p>
    <w:p w:rsidR="005A2294" w:rsidRPr="00F94064" w:rsidRDefault="005A2294" w:rsidP="005A2294">
      <w:pPr>
        <w:spacing w:before="240"/>
        <w:jc w:val="both"/>
        <w:rPr>
          <w:rFonts w:ascii="Times New Roman" w:hAnsi="Times New Roman"/>
        </w:rPr>
      </w:pPr>
      <w:r w:rsidRPr="00F94064">
        <w:rPr>
          <w:rFonts w:ascii="Times New Roman" w:hAnsi="Times New Roman"/>
        </w:rPr>
        <w:t xml:space="preserve">El componente no alimenticio está </w:t>
      </w:r>
      <w:r>
        <w:rPr>
          <w:rFonts w:ascii="Times New Roman" w:hAnsi="Times New Roman"/>
        </w:rPr>
        <w:t>formado</w:t>
      </w:r>
      <w:r w:rsidRPr="00F94064">
        <w:rPr>
          <w:rFonts w:ascii="Times New Roman" w:hAnsi="Times New Roman"/>
        </w:rPr>
        <w:t xml:space="preserve"> por los productos: durables, de educación, servicios básicos y otros no alimenticios.</w:t>
      </w:r>
    </w:p>
    <w:p w:rsidR="005A2294" w:rsidRPr="00F94064" w:rsidRDefault="005A2294" w:rsidP="005A2294">
      <w:pPr>
        <w:spacing w:before="240"/>
        <w:jc w:val="both"/>
        <w:rPr>
          <w:rFonts w:ascii="Times New Roman" w:hAnsi="Times New Roman"/>
        </w:rPr>
      </w:pPr>
      <w:r w:rsidRPr="00F94064">
        <w:rPr>
          <w:rFonts w:ascii="Times New Roman" w:hAnsi="Times New Roman"/>
        </w:rPr>
        <w:t xml:space="preserve">Los bienes que se consideran </w:t>
      </w:r>
      <w:r w:rsidRPr="00F94064">
        <w:rPr>
          <w:rFonts w:ascii="Times New Roman" w:hAnsi="Times New Roman"/>
          <w:i/>
        </w:rPr>
        <w:t>durables</w:t>
      </w:r>
      <w:r w:rsidRPr="00F94064">
        <w:rPr>
          <w:rFonts w:ascii="Times New Roman" w:hAnsi="Times New Roman"/>
        </w:rPr>
        <w:t xml:space="preserve"> son entre otros, aire acondicionado, batidora, bicicletas, cámara de video, cocinas, computadoras, lavadoras, planchas, etc. Un hogar no consume en sentido estricto un bien durable,  sino que consume el servicio que obtiene de los mismos para el hogar </w:t>
      </w:r>
      <w:r w:rsidR="00B25CFB">
        <w:rPr>
          <w:rFonts w:ascii="Times New Roman" w:eastAsiaTheme="minorHAnsi" w:hAnsi="Times New Roman"/>
          <w:color w:val="000000"/>
          <w:sz w:val="24"/>
          <w:szCs w:val="24"/>
        </w:rPr>
        <w:fldChar w:fldCharType="begin" w:fldLock="1"/>
      </w:r>
      <w:r w:rsidR="00265C99">
        <w:rPr>
          <w:rFonts w:ascii="Times New Roman" w:eastAsiaTheme="minorHAnsi" w:hAnsi="Times New Roman"/>
          <w:color w:val="000000"/>
          <w:sz w:val="24"/>
          <w:szCs w:val="24"/>
        </w:rPr>
        <w:instrText>ADDIN CSL_CITATION { "citationItems" : [ { "id" : "ITEM-1", "itemData" : { "author" : [ { "dropping-particle" : "", "family" : "Deaton", "given" : "Angus", "non-dropping-particle" : "", "parse-names" : false, "suffix" : "" }, { "dropping-particle" : "", "family" : "Zaidi", "given" : "Salman", "non-dropping-particle" : "", "parse-names" : false, "suffix" : "" } ], "container-title" : "Banco Mundial", "id" : "ITEM-1", "issued" : { "date-parts" : [ [ "2002" ] ] }, "page" : "231-275", "title" : "Directrices para construir agregados de consumo a efectos del an\u00e1lisis del bienestar", "type" : "article-journal" }, "uris" : [ "http://www.mendeley.com/documents/?uuid=1e081d92-e2e5-4d87-b5c5-b2923ab48101" ] } ], "mendeley" : { "formattedCitation" : "(Deaton &amp; Zaidi, 2002)", "plainTextFormattedCitation" : "(Deaton &amp; Zaidi, 2002)", "previouslyFormattedCitation" : "(Deaton &amp; Zaidi, 2002)" }, "properties" : { "noteIndex" : 0 }, "schema" : "https://github.com/citation-style-language/schema/raw/master/csl-citation.json" }</w:instrText>
      </w:r>
      <w:r w:rsidR="00B25CFB">
        <w:rPr>
          <w:rFonts w:ascii="Times New Roman" w:eastAsiaTheme="minorHAnsi" w:hAnsi="Times New Roman"/>
          <w:color w:val="000000"/>
          <w:sz w:val="24"/>
          <w:szCs w:val="24"/>
        </w:rPr>
        <w:fldChar w:fldCharType="separate"/>
      </w:r>
      <w:r w:rsidRPr="00A869C5">
        <w:rPr>
          <w:rFonts w:ascii="Times New Roman" w:eastAsiaTheme="minorHAnsi" w:hAnsi="Times New Roman"/>
          <w:noProof/>
          <w:color w:val="000000"/>
          <w:sz w:val="24"/>
          <w:szCs w:val="24"/>
        </w:rPr>
        <w:t>(Deaton &amp; Zaidi, 2002)</w:t>
      </w:r>
      <w:r w:rsidR="00B25CFB">
        <w:rPr>
          <w:rFonts w:ascii="Times New Roman" w:eastAsiaTheme="minorHAnsi" w:hAnsi="Times New Roman"/>
          <w:color w:val="000000"/>
          <w:sz w:val="24"/>
          <w:szCs w:val="24"/>
        </w:rPr>
        <w:fldChar w:fldCharType="end"/>
      </w:r>
      <w:r>
        <w:rPr>
          <w:rFonts w:ascii="Times New Roman" w:eastAsiaTheme="minorHAnsi" w:hAnsi="Times New Roman"/>
          <w:color w:val="000000"/>
          <w:sz w:val="24"/>
          <w:szCs w:val="24"/>
        </w:rPr>
        <w:t xml:space="preserve">. </w:t>
      </w:r>
      <w:r w:rsidRPr="00F94064">
        <w:rPr>
          <w:rFonts w:ascii="Times New Roman" w:hAnsi="Times New Roman"/>
        </w:rPr>
        <w:t>Para la determinación de este valor se utiliza la metodología propuesta por Sobrado (2000) en donde indica que para los bienes reportados se divide el valor actual del bien para los años de vida útil que le quedan al ítem, utilizando la siguiente fórmula:</w:t>
      </w:r>
    </w:p>
    <w:p w:rsidR="005A2294" w:rsidRPr="00F94064" w:rsidRDefault="005A2294" w:rsidP="005A2294">
      <w:pPr>
        <w:spacing w:before="240"/>
        <w:jc w:val="both"/>
        <w:rPr>
          <w:rFonts w:ascii="Times New Roman" w:eastAsiaTheme="minorHAnsi" w:hAnsi="Times New Roman"/>
          <w:color w:val="000000"/>
        </w:rPr>
      </w:pPr>
      <m:oMathPara>
        <m:oMath>
          <m:r>
            <w:rPr>
              <w:rFonts w:ascii="Cambria Math" w:eastAsiaTheme="minorHAnsi" w:hAnsi="Cambria Math"/>
              <w:color w:val="000000"/>
            </w:rPr>
            <m:t>VUM</m:t>
          </m:r>
          <m:r>
            <w:rPr>
              <w:rFonts w:ascii="Cambria Math" w:eastAsiaTheme="minorHAnsi" w:hAnsi="Times New Roman"/>
              <w:color w:val="000000"/>
            </w:rPr>
            <m:t>(</m:t>
          </m:r>
          <m:r>
            <w:rPr>
              <w:rFonts w:ascii="Cambria Math" w:eastAsiaTheme="minorHAnsi" w:hAnsi="Cambria Math"/>
              <w:color w:val="000000"/>
            </w:rPr>
            <m:t>principales</m:t>
          </m:r>
          <m:r>
            <w:rPr>
              <w:rFonts w:ascii="Cambria Math" w:eastAsiaTheme="minorHAnsi" w:hAnsi="Times New Roman"/>
              <w:color w:val="000000"/>
            </w:rPr>
            <m:t>)=</m:t>
          </m:r>
          <m:f>
            <m:fPr>
              <m:ctrlPr>
                <w:rPr>
                  <w:rFonts w:ascii="Cambria Math" w:eastAsiaTheme="minorHAnsi" w:hAnsi="Times New Roman"/>
                  <w:i/>
                  <w:color w:val="000000"/>
                </w:rPr>
              </m:ctrlPr>
            </m:fPr>
            <m:num>
              <m:r>
                <w:rPr>
                  <w:rFonts w:ascii="Cambria Math" w:eastAsiaTheme="minorHAnsi" w:hAnsi="Cambria Math"/>
                  <w:color w:val="000000"/>
                </w:rPr>
                <m:t>valor</m:t>
              </m:r>
            </m:num>
            <m:den>
              <m:r>
                <w:rPr>
                  <w:rFonts w:ascii="Cambria Math" w:eastAsiaTheme="minorHAnsi" w:hAnsi="Times New Roman"/>
                  <w:color w:val="000000"/>
                </w:rPr>
                <m:t>12</m:t>
              </m:r>
              <m:d>
                <m:dPr>
                  <m:begChr m:val="["/>
                  <m:endChr m:val="]"/>
                  <m:ctrlPr>
                    <w:rPr>
                      <w:rFonts w:ascii="Cambria Math" w:eastAsiaTheme="minorHAnsi" w:hAnsi="Times New Roman"/>
                      <w:i/>
                      <w:color w:val="000000"/>
                    </w:rPr>
                  </m:ctrlPr>
                </m:dPr>
                <m:e>
                  <m:d>
                    <m:dPr>
                      <m:ctrlPr>
                        <w:rPr>
                          <w:rFonts w:ascii="Cambria Math" w:eastAsiaTheme="minorHAnsi" w:hAnsi="Times New Roman"/>
                          <w:i/>
                          <w:color w:val="000000"/>
                        </w:rPr>
                      </m:ctrlPr>
                    </m:dPr>
                    <m:e>
                      <m:r>
                        <w:rPr>
                          <w:rFonts w:ascii="Cambria Math" w:eastAsiaTheme="minorHAnsi" w:hAnsi="Times New Roman"/>
                          <w:color w:val="000000"/>
                        </w:rPr>
                        <m:t>2</m:t>
                      </m:r>
                      <m:r>
                        <w:rPr>
                          <w:rFonts w:ascii="Cambria Math" w:eastAsiaTheme="minorHAnsi" w:hAnsi="Cambria Math"/>
                          <w:color w:val="000000"/>
                        </w:rPr>
                        <m:t>*promedio</m:t>
                      </m:r>
                      <m:r>
                        <w:rPr>
                          <w:rFonts w:ascii="Cambria Math" w:eastAsiaTheme="minorHAnsi" w:hAnsi="Times New Roman"/>
                          <w:color w:val="000000"/>
                        </w:rPr>
                        <m:t>(</m:t>
                      </m:r>
                      <m:r>
                        <w:rPr>
                          <w:rFonts w:ascii="Cambria Math" w:eastAsiaTheme="minorHAnsi" w:hAnsi="Cambria Math"/>
                          <w:color w:val="000000"/>
                        </w:rPr>
                        <m:t>edades</m:t>
                      </m:r>
                      <m:r>
                        <w:rPr>
                          <w:rFonts w:ascii="Cambria Math" w:eastAsiaTheme="minorHAnsi" w:hAnsi="Times New Roman"/>
                          <w:color w:val="000000"/>
                        </w:rPr>
                        <m:t>)</m:t>
                      </m:r>
                    </m:e>
                  </m:d>
                  <m:r>
                    <w:rPr>
                      <w:rFonts w:ascii="Cambria Math" w:eastAsiaTheme="minorHAnsi" w:hAnsi="Cambria Math"/>
                      <w:color w:val="000000"/>
                    </w:rPr>
                    <m:t>-edad</m:t>
                  </m:r>
                </m:e>
              </m:d>
            </m:den>
          </m:f>
        </m:oMath>
      </m:oMathPara>
    </w:p>
    <w:p w:rsidR="005A2294" w:rsidRPr="00F94064" w:rsidRDefault="005A2294" w:rsidP="005A2294">
      <w:pPr>
        <w:spacing w:before="240"/>
        <w:jc w:val="both"/>
        <w:rPr>
          <w:rFonts w:ascii="Times New Roman" w:hAnsi="Times New Roman"/>
        </w:rPr>
      </w:pPr>
      <w:r w:rsidRPr="00F94064">
        <w:rPr>
          <w:rFonts w:ascii="Times New Roman" w:hAnsi="Times New Roman"/>
        </w:rPr>
        <w:t>De este modo se obtiene el valor de uso mensual de cada bien. Cuando un hogar posee más de bien durable del mismo tipo, se debe tomar el valor promedio del conjunto de bienes, y debido a que la edad de estos bienes puede ser muy distinta a la edad del bien más nuevo, la fórmula varía de la siguiente manera:</w:t>
      </w:r>
    </w:p>
    <w:p w:rsidR="005A2294" w:rsidRPr="00F94064" w:rsidRDefault="005A2294" w:rsidP="005A2294">
      <w:pPr>
        <w:spacing w:before="240"/>
        <w:jc w:val="both"/>
        <w:rPr>
          <w:rFonts w:ascii="Times New Roman" w:hAnsi="Times New Roman"/>
        </w:rPr>
      </w:pPr>
      <m:oMathPara>
        <m:oMath>
          <m:r>
            <w:rPr>
              <w:rFonts w:ascii="Cambria Math" w:eastAsiaTheme="minorHAnsi" w:hAnsi="Cambria Math"/>
              <w:color w:val="000000"/>
            </w:rPr>
            <m:t>VUM</m:t>
          </m:r>
          <m:r>
            <w:rPr>
              <w:rFonts w:ascii="Cambria Math" w:eastAsiaTheme="minorHAnsi" w:hAnsi="Times New Roman"/>
              <w:color w:val="000000"/>
            </w:rPr>
            <m:t>(</m:t>
          </m:r>
          <m:r>
            <w:rPr>
              <w:rFonts w:ascii="Cambria Math" w:eastAsiaTheme="minorHAnsi" w:hAnsi="Cambria Math"/>
            </w:rPr>
            <m:t>secundarios</m:t>
          </m:r>
          <m:r>
            <w:rPr>
              <w:rFonts w:ascii="Cambria Math" w:eastAsiaTheme="minorHAnsi" w:hAnsi="Times New Roman"/>
              <w:color w:val="000000"/>
            </w:rPr>
            <m:t>)=</m:t>
          </m:r>
          <m:f>
            <m:fPr>
              <m:ctrlPr>
                <w:rPr>
                  <w:rFonts w:ascii="Cambria Math" w:eastAsiaTheme="minorHAnsi" w:hAnsi="Times New Roman"/>
                  <w:i/>
                  <w:color w:val="000000"/>
                </w:rPr>
              </m:ctrlPr>
            </m:fPr>
            <m:num>
              <m:r>
                <w:rPr>
                  <w:rFonts w:ascii="Cambria Math" w:eastAsiaTheme="minorHAnsi" w:hAnsi="Cambria Math"/>
                  <w:color w:val="000000"/>
                </w:rPr>
                <m:t>N</m:t>
              </m:r>
              <m:r>
                <w:rPr>
                  <w:rFonts w:ascii="Cambria Math" w:eastAsiaTheme="minorHAnsi" w:hAnsi="Times New Roman"/>
                  <w:color w:val="000000"/>
                </w:rPr>
                <m:t>°</m:t>
              </m:r>
              <m:r>
                <w:rPr>
                  <w:rFonts w:ascii="Cambria Math" w:eastAsiaTheme="minorHAnsi" w:hAnsi="Times New Roman"/>
                  <w:color w:val="000000"/>
                </w:rPr>
                <m:t xml:space="preserve"> </m:t>
              </m:r>
              <m:r>
                <w:rPr>
                  <w:rFonts w:ascii="Cambria Math" w:eastAsiaTheme="minorHAnsi" w:hAnsi="Cambria Math"/>
                  <w:color w:val="000000"/>
                </w:rPr>
                <m:t>bienes</m:t>
              </m:r>
              <m:r>
                <w:rPr>
                  <w:rFonts w:ascii="Cambria Math" w:eastAsiaTheme="minorHAnsi" w:hAnsi="Times New Roman"/>
                  <w:color w:val="000000"/>
                </w:rPr>
                <m:t xml:space="preserve"> </m:t>
              </m:r>
              <m:r>
                <w:rPr>
                  <w:rFonts w:ascii="Cambria Math" w:eastAsiaTheme="minorHAnsi" w:hAnsi="Cambria Math"/>
                  <w:color w:val="000000"/>
                </w:rPr>
                <m:t>secundarios*promedio</m:t>
              </m:r>
              <m:r>
                <w:rPr>
                  <w:rFonts w:ascii="Cambria Math" w:eastAsiaTheme="minorHAnsi" w:hAnsi="Times New Roman"/>
                  <w:color w:val="000000"/>
                </w:rPr>
                <m:t>(</m:t>
              </m:r>
              <m:r>
                <w:rPr>
                  <w:rFonts w:ascii="Cambria Math" w:eastAsiaTheme="minorHAnsi" w:hAnsi="Cambria Math"/>
                  <w:color w:val="000000"/>
                </w:rPr>
                <m:t>valor</m:t>
              </m:r>
              <m:r>
                <w:rPr>
                  <w:rFonts w:ascii="Cambria Math" w:eastAsiaTheme="minorHAnsi" w:hAnsi="Times New Roman"/>
                  <w:color w:val="000000"/>
                </w:rPr>
                <m:t>)</m:t>
              </m:r>
            </m:num>
            <m:den>
              <m:r>
                <w:rPr>
                  <w:rFonts w:ascii="Cambria Math" w:eastAsiaTheme="minorHAnsi" w:hAnsi="Times New Roman"/>
                  <w:color w:val="000000"/>
                </w:rPr>
                <m:t>12</m:t>
              </m:r>
              <m:r>
                <w:rPr>
                  <w:rFonts w:ascii="Cambria Math" w:eastAsiaTheme="minorHAnsi" w:hAnsi="Cambria Math"/>
                  <w:color w:val="000000"/>
                </w:rPr>
                <m:t>*</m:t>
              </m:r>
              <m:r>
                <w:rPr>
                  <w:rFonts w:ascii="Cambria Math" w:eastAsiaTheme="minorHAnsi" w:hAnsi="Times New Roman"/>
                  <w:color w:val="000000"/>
                </w:rPr>
                <m:t xml:space="preserve"> </m:t>
              </m:r>
              <m:r>
                <w:rPr>
                  <w:rFonts w:ascii="Cambria Math" w:eastAsiaTheme="minorHAnsi" w:hAnsi="Cambria Math"/>
                  <w:color w:val="000000"/>
                </w:rPr>
                <m:t>promedio</m:t>
              </m:r>
              <m:d>
                <m:dPr>
                  <m:ctrlPr>
                    <w:rPr>
                      <w:rFonts w:ascii="Cambria Math" w:eastAsiaTheme="minorHAnsi" w:hAnsi="Times New Roman"/>
                      <w:i/>
                      <w:color w:val="000000"/>
                    </w:rPr>
                  </m:ctrlPr>
                </m:dPr>
                <m:e>
                  <m:r>
                    <w:rPr>
                      <w:rFonts w:ascii="Cambria Math" w:eastAsiaTheme="minorHAnsi" w:hAnsi="Cambria Math"/>
                      <w:color w:val="000000"/>
                    </w:rPr>
                    <m:t>edades</m:t>
                  </m:r>
                </m:e>
              </m:d>
              <m:r>
                <w:rPr>
                  <w:rFonts w:ascii="Cambria Math" w:eastAsiaTheme="minorHAnsi" w:hAnsi="Times New Roman"/>
                  <w:color w:val="000000"/>
                </w:rPr>
                <m:t>+12</m:t>
              </m:r>
            </m:den>
          </m:f>
        </m:oMath>
      </m:oMathPara>
    </w:p>
    <w:p w:rsidR="005A2294" w:rsidRPr="00F94064" w:rsidRDefault="005A2294" w:rsidP="005A2294">
      <w:pPr>
        <w:spacing w:before="240"/>
        <w:jc w:val="both"/>
        <w:rPr>
          <w:rFonts w:ascii="Times New Roman" w:hAnsi="Times New Roman"/>
        </w:rPr>
      </w:pPr>
      <w:r w:rsidRPr="00F94064">
        <w:rPr>
          <w:rFonts w:ascii="Times New Roman" w:hAnsi="Times New Roman"/>
        </w:rPr>
        <w:t xml:space="preserve">Los gastos que se consideran en el grupo de </w:t>
      </w:r>
      <w:r w:rsidRPr="00F94064">
        <w:rPr>
          <w:rFonts w:ascii="Times New Roman" w:hAnsi="Times New Roman"/>
          <w:i/>
        </w:rPr>
        <w:t xml:space="preserve">educación </w:t>
      </w:r>
      <w:r w:rsidRPr="00F94064">
        <w:rPr>
          <w:rFonts w:ascii="Times New Roman" w:hAnsi="Times New Roman"/>
        </w:rPr>
        <w:t xml:space="preserve">son los siguientes costos anuales: i) matrícula; ii) cuotas al comité de padres de familia; iii) uniformes; y iv) útiles escolares. </w:t>
      </w:r>
      <w:r w:rsidRPr="00F94064">
        <w:rPr>
          <w:rFonts w:ascii="Times New Roman" w:hAnsi="Times New Roman"/>
        </w:rPr>
        <w:lastRenderedPageBreak/>
        <w:t>Además se consideran los costos en educación mensuales; i) pensión escolar; ii) textos escolares; iii) transportes; y iv) otras cuotas.</w:t>
      </w:r>
    </w:p>
    <w:p w:rsidR="005A2294" w:rsidRPr="00F94064" w:rsidRDefault="005A2294" w:rsidP="005A2294">
      <w:pPr>
        <w:autoSpaceDE w:val="0"/>
        <w:autoSpaceDN w:val="0"/>
        <w:adjustRightInd w:val="0"/>
        <w:spacing w:after="0"/>
        <w:jc w:val="both"/>
        <w:rPr>
          <w:rFonts w:ascii="Times New Roman" w:eastAsiaTheme="minorHAnsi" w:hAnsi="Times New Roman"/>
          <w:color w:val="000000"/>
        </w:rPr>
      </w:pPr>
      <w:r w:rsidRPr="00F94064">
        <w:rPr>
          <w:rFonts w:ascii="Times New Roman" w:hAnsi="Times New Roman"/>
        </w:rPr>
        <w:t xml:space="preserve">Los rubros que se consideran en el grupo de </w:t>
      </w:r>
      <w:r w:rsidRPr="00F94064">
        <w:rPr>
          <w:rFonts w:ascii="Times New Roman" w:hAnsi="Times New Roman"/>
          <w:i/>
        </w:rPr>
        <w:t>servicios básicos</w:t>
      </w:r>
      <w:r w:rsidRPr="00F94064">
        <w:rPr>
          <w:rFonts w:ascii="Times New Roman" w:hAnsi="Times New Roman"/>
        </w:rPr>
        <w:t xml:space="preserve"> son: agua, electricidad, telefonía fija y móvil, tv cable, internet, arriendo y combustible. </w:t>
      </w:r>
      <w:r w:rsidRPr="00F94064">
        <w:rPr>
          <w:rFonts w:ascii="Times New Roman" w:eastAsiaTheme="minorHAnsi" w:hAnsi="Times New Roman"/>
          <w:color w:val="000000"/>
        </w:rPr>
        <w:t xml:space="preserve">Para el caso del rubro arriendo se consideran a dos tipos de renta, el que reportan aquellos hogares que efectivamente pagan arriendo y el rubro que reportan los hogares con vivienda propia pero indican cuál sería el valor de arriendo si tuvieran que pagarlo. En cuanto al gasto en combustibles se considera el consumo de diesel, gasolina, entre otros. </w:t>
      </w:r>
    </w:p>
    <w:p w:rsidR="005A2294" w:rsidRPr="00F94064" w:rsidRDefault="005A2294" w:rsidP="005A2294">
      <w:pPr>
        <w:autoSpaceDE w:val="0"/>
        <w:autoSpaceDN w:val="0"/>
        <w:adjustRightInd w:val="0"/>
        <w:spacing w:after="0"/>
        <w:jc w:val="both"/>
        <w:rPr>
          <w:rFonts w:ascii="Times New Roman" w:eastAsiaTheme="minorHAnsi" w:hAnsi="Times New Roman"/>
          <w:color w:val="000000"/>
        </w:rPr>
      </w:pPr>
    </w:p>
    <w:p w:rsidR="005A2294" w:rsidRDefault="005A2294" w:rsidP="005A2294">
      <w:pPr>
        <w:autoSpaceDE w:val="0"/>
        <w:autoSpaceDN w:val="0"/>
        <w:adjustRightInd w:val="0"/>
        <w:spacing w:after="0"/>
        <w:jc w:val="both"/>
        <w:rPr>
          <w:rFonts w:ascii="Times New Roman" w:eastAsiaTheme="minorHAnsi" w:hAnsi="Times New Roman"/>
          <w:color w:val="000000"/>
        </w:rPr>
      </w:pPr>
      <w:r w:rsidRPr="00F94064">
        <w:rPr>
          <w:rFonts w:ascii="Times New Roman" w:eastAsiaTheme="minorHAnsi" w:hAnsi="Times New Roman"/>
          <w:color w:val="000000"/>
        </w:rPr>
        <w:t xml:space="preserve">Finalmente, el consumo en </w:t>
      </w:r>
      <w:r w:rsidRPr="00F94064">
        <w:rPr>
          <w:rFonts w:ascii="Times New Roman" w:eastAsiaTheme="minorHAnsi" w:hAnsi="Times New Roman"/>
          <w:i/>
          <w:color w:val="000000"/>
        </w:rPr>
        <w:t>otros no alimenticios</w:t>
      </w:r>
      <w:r w:rsidRPr="00F94064">
        <w:rPr>
          <w:rFonts w:ascii="Times New Roman" w:eastAsiaTheme="minorHAnsi" w:hAnsi="Times New Roman"/>
          <w:color w:val="000000"/>
        </w:rPr>
        <w:t xml:space="preserve"> se refiere al gasto en periódico, peajes, garajes alimentos para mascotas, productos de cuidado personas, productos para el cuidado del hogar, deducciones,</w:t>
      </w:r>
      <w:r w:rsidR="009422DC">
        <w:rPr>
          <w:rFonts w:ascii="Times New Roman" w:eastAsiaTheme="minorHAnsi" w:hAnsi="Times New Roman"/>
          <w:color w:val="000000"/>
        </w:rPr>
        <w:t xml:space="preserve"> velas, combustibles</w:t>
      </w:r>
      <w:r w:rsidRPr="00F94064">
        <w:rPr>
          <w:rFonts w:ascii="Times New Roman" w:eastAsiaTheme="minorHAnsi" w:hAnsi="Times New Roman"/>
          <w:color w:val="000000"/>
        </w:rPr>
        <w:t xml:space="preserve"> etc.</w:t>
      </w:r>
    </w:p>
    <w:p w:rsidR="005A2294" w:rsidRDefault="005A2294" w:rsidP="005A2294">
      <w:pPr>
        <w:autoSpaceDE w:val="0"/>
        <w:autoSpaceDN w:val="0"/>
        <w:adjustRightInd w:val="0"/>
        <w:spacing w:after="0"/>
        <w:jc w:val="both"/>
        <w:rPr>
          <w:rFonts w:ascii="Times New Roman" w:eastAsiaTheme="minorHAnsi" w:hAnsi="Times New Roman"/>
          <w:color w:val="000000"/>
        </w:rPr>
      </w:pPr>
    </w:p>
    <w:p w:rsidR="005A2294" w:rsidRDefault="005A2294" w:rsidP="005A2294">
      <w:pPr>
        <w:autoSpaceDE w:val="0"/>
        <w:autoSpaceDN w:val="0"/>
        <w:adjustRightInd w:val="0"/>
        <w:spacing w:after="0"/>
        <w:jc w:val="both"/>
        <w:rPr>
          <w:rFonts w:ascii="Times New Roman" w:eastAsiaTheme="minorHAnsi" w:hAnsi="Times New Roman"/>
          <w:color w:val="000000"/>
        </w:rPr>
      </w:pPr>
      <w:r>
        <w:rPr>
          <w:rFonts w:ascii="Times New Roman" w:eastAsiaTheme="minorHAnsi" w:hAnsi="Times New Roman"/>
          <w:color w:val="000000"/>
        </w:rPr>
        <w:t>Para obtener el agregado de consumo no alimenticio se agregan los componentes mencionados. El agregado de consumo final es la suma de todos los componentes alimenticios y no alimenticios.</w:t>
      </w:r>
    </w:p>
    <w:p w:rsidR="005A2294" w:rsidRPr="005A2294" w:rsidRDefault="005A2294" w:rsidP="005A2294">
      <w:pPr>
        <w:autoSpaceDE w:val="0"/>
        <w:autoSpaceDN w:val="0"/>
        <w:adjustRightInd w:val="0"/>
        <w:spacing w:after="0"/>
        <w:jc w:val="both"/>
        <w:rPr>
          <w:rFonts w:ascii="Times New Roman" w:eastAsiaTheme="minorHAnsi" w:hAnsi="Times New Roman"/>
          <w:color w:val="000000"/>
        </w:rPr>
      </w:pPr>
    </w:p>
    <w:p w:rsidR="00DC5930" w:rsidRPr="00974803" w:rsidRDefault="003A4F8C" w:rsidP="00974803">
      <w:pPr>
        <w:pStyle w:val="Ttulo1"/>
        <w:numPr>
          <w:ilvl w:val="0"/>
          <w:numId w:val="1"/>
        </w:numPr>
        <w:rPr>
          <w:caps/>
        </w:rPr>
      </w:pPr>
      <w:bookmarkStart w:id="8" w:name="_Toc416289944"/>
      <w:r w:rsidRPr="00974803">
        <w:rPr>
          <w:caps/>
        </w:rPr>
        <w:t>Primer programa:</w:t>
      </w:r>
      <w:r w:rsidR="00EC4553" w:rsidRPr="00974803">
        <w:rPr>
          <w:caps/>
        </w:rPr>
        <w:t xml:space="preserve"> P00_MACRO_IDENTIFICADOR_HOGAR_ECV2014</w:t>
      </w:r>
      <w:bookmarkEnd w:id="8"/>
    </w:p>
    <w:p w:rsidR="000F45A0" w:rsidRPr="008D36BF" w:rsidRDefault="000F45A0" w:rsidP="007F3C58">
      <w:pPr>
        <w:spacing w:after="240"/>
        <w:jc w:val="both"/>
        <w:rPr>
          <w:rFonts w:ascii="Times New Roman" w:hAnsi="Times New Roman"/>
        </w:rPr>
      </w:pPr>
      <w:r w:rsidRPr="008D36BF">
        <w:rPr>
          <w:rFonts w:ascii="Times New Roman" w:hAnsi="Times New Roman"/>
        </w:rPr>
        <w:t xml:space="preserve">En el primer programa que se debe correr, se calcula el identificador de hogar para las bases. </w:t>
      </w:r>
    </w:p>
    <w:p w:rsidR="000F45A0" w:rsidRDefault="006B50CC" w:rsidP="000D6C29">
      <w:pPr>
        <w:pStyle w:val="Prrafodelista"/>
        <w:numPr>
          <w:ilvl w:val="0"/>
          <w:numId w:val="15"/>
        </w:numPr>
      </w:pPr>
      <w:r>
        <w:t>Se crean identificadore</w:t>
      </w:r>
      <w:r w:rsidR="00AA38AC">
        <w:t>s de hogar para todas las bases y se crean bases complementarias necesarias para las posteriores construcciones.</w:t>
      </w:r>
    </w:p>
    <w:p w:rsidR="00AA38AC" w:rsidRPr="00C06A50" w:rsidRDefault="00AA38AC" w:rsidP="000D6C29">
      <w:pPr>
        <w:pStyle w:val="Prrafodelista"/>
        <w:numPr>
          <w:ilvl w:val="0"/>
          <w:numId w:val="15"/>
        </w:numPr>
      </w:pPr>
      <w:r>
        <w:t>En la base de equipamiento del hogar correspondiente al modulo de gastos se modifica la base de tal manera que se pasa de una base cuya observación es un producto a una base donde la observación es el hogar. Se crean variables de tenencia de equipamiento</w:t>
      </w:r>
      <w:r w:rsidR="000157D3">
        <w:t>, valoración, edad del equipamiento,</w:t>
      </w:r>
      <w:r>
        <w:t xml:space="preserve"> por cada uno de los 37 ítems que se indagan en la encuesta.</w:t>
      </w:r>
    </w:p>
    <w:p w:rsidR="000157D3" w:rsidRDefault="000157D3" w:rsidP="000D6C29">
      <w:pPr>
        <w:pStyle w:val="Prrafodelista"/>
        <w:numPr>
          <w:ilvl w:val="0"/>
          <w:numId w:val="15"/>
        </w:numPr>
      </w:pPr>
      <w:r>
        <w:t>En la base de alimentos del hogar correspondiente al modulo de gastos se modifica la base de tal manera que se pasa de una base cuya observación es un producto alimenticio  a una base donde la observación es el hogar. Se crean variables de consumo en gramos, gasto de consumo, autoconsumo, y valor del autoconsumo cada uno de los 111 ítems que se indagan en la encuesta.</w:t>
      </w:r>
    </w:p>
    <w:p w:rsidR="00DB37F5" w:rsidRPr="008D36BF" w:rsidRDefault="00DB37F5" w:rsidP="000157D3">
      <w:pPr>
        <w:pStyle w:val="Prrafodelista"/>
        <w:ind w:left="360"/>
      </w:pPr>
    </w:p>
    <w:p w:rsidR="000157D3" w:rsidRDefault="000157D3" w:rsidP="000D6C29">
      <w:pPr>
        <w:pStyle w:val="Prrafodelista"/>
        <w:numPr>
          <w:ilvl w:val="0"/>
          <w:numId w:val="15"/>
        </w:numPr>
        <w:spacing w:after="240"/>
      </w:pPr>
      <w:r>
        <w:t xml:space="preserve">Se utiliza la siguiente tabla de conversión y </w:t>
      </w:r>
      <w:r w:rsidR="00F94788">
        <w:t xml:space="preserve">se </w:t>
      </w:r>
      <w:proofErr w:type="spellStart"/>
      <w:r w:rsidR="00F94788">
        <w:t>mensualiza</w:t>
      </w:r>
      <w:proofErr w:type="spellEnd"/>
      <w:r w:rsidR="00F94788">
        <w:t xml:space="preserve"> la frecuencia</w:t>
      </w:r>
      <w:r>
        <w:t xml:space="preserve"> de los gastos</w:t>
      </w:r>
      <w:r w:rsidR="00F94788">
        <w:t xml:space="preserve"> de consumo y autoconsumo</w:t>
      </w:r>
      <w:r>
        <w:t>:</w:t>
      </w:r>
    </w:p>
    <w:tbl>
      <w:tblPr>
        <w:tblW w:w="2680" w:type="dxa"/>
        <w:jc w:val="center"/>
        <w:tblCellMar>
          <w:left w:w="70" w:type="dxa"/>
          <w:right w:w="70" w:type="dxa"/>
        </w:tblCellMar>
        <w:tblLook w:val="04A0" w:firstRow="1" w:lastRow="0" w:firstColumn="1" w:lastColumn="0" w:noHBand="0" w:noVBand="1"/>
      </w:tblPr>
      <w:tblGrid>
        <w:gridCol w:w="1200"/>
        <w:gridCol w:w="1480"/>
      </w:tblGrid>
      <w:tr w:rsidR="000157D3" w:rsidRPr="00D61E6B" w:rsidTr="000157D3">
        <w:trPr>
          <w:trHeight w:val="315"/>
          <w:jc w:val="center"/>
        </w:trPr>
        <w:tc>
          <w:tcPr>
            <w:tcW w:w="1200" w:type="dxa"/>
            <w:tcBorders>
              <w:top w:val="single" w:sz="8" w:space="0" w:color="auto"/>
              <w:left w:val="single" w:sz="8" w:space="0" w:color="auto"/>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b/>
                <w:bCs/>
                <w:color w:val="000000"/>
                <w:lang w:eastAsia="es-EC"/>
              </w:rPr>
            </w:pPr>
            <w:r w:rsidRPr="00D61E6B">
              <w:rPr>
                <w:rFonts w:ascii="Times New Roman" w:eastAsia="Times New Roman" w:hAnsi="Times New Roman"/>
                <w:b/>
                <w:bCs/>
                <w:color w:val="000000"/>
                <w:lang w:eastAsia="es-EC"/>
              </w:rPr>
              <w:t>Frecuencia</w:t>
            </w:r>
          </w:p>
        </w:tc>
        <w:tc>
          <w:tcPr>
            <w:tcW w:w="1480" w:type="dxa"/>
            <w:tcBorders>
              <w:top w:val="single" w:sz="8" w:space="0" w:color="auto"/>
              <w:left w:val="nil"/>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b/>
                <w:bCs/>
                <w:color w:val="000000"/>
                <w:lang w:eastAsia="es-EC"/>
              </w:rPr>
            </w:pPr>
            <w:r w:rsidRPr="00D61E6B">
              <w:rPr>
                <w:rFonts w:ascii="Times New Roman" w:eastAsia="Times New Roman" w:hAnsi="Times New Roman"/>
                <w:b/>
                <w:bCs/>
                <w:color w:val="000000"/>
                <w:lang w:eastAsia="es-EC"/>
              </w:rPr>
              <w:t>Equivalencia</w:t>
            </w:r>
          </w:p>
        </w:tc>
      </w:tr>
      <w:tr w:rsidR="000157D3" w:rsidRPr="00D61E6B" w:rsidTr="000157D3">
        <w:trPr>
          <w:trHeight w:val="315"/>
          <w:jc w:val="center"/>
        </w:trPr>
        <w:tc>
          <w:tcPr>
            <w:tcW w:w="1200" w:type="dxa"/>
            <w:tcBorders>
              <w:top w:val="nil"/>
              <w:left w:val="single" w:sz="8" w:space="0" w:color="auto"/>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Pr>
                <w:rFonts w:ascii="Times New Roman" w:eastAsia="Times New Roman" w:hAnsi="Times New Roman"/>
                <w:color w:val="000000"/>
                <w:lang w:eastAsia="es-EC"/>
              </w:rPr>
              <w:t>S</w:t>
            </w:r>
            <w:r w:rsidRPr="00D61E6B">
              <w:rPr>
                <w:rFonts w:ascii="Times New Roman" w:eastAsia="Times New Roman" w:hAnsi="Times New Roman"/>
                <w:color w:val="000000"/>
                <w:lang w:eastAsia="es-EC"/>
              </w:rPr>
              <w:t>emanal</w:t>
            </w:r>
          </w:p>
        </w:tc>
        <w:tc>
          <w:tcPr>
            <w:tcW w:w="1480" w:type="dxa"/>
            <w:tcBorders>
              <w:top w:val="nil"/>
              <w:left w:val="nil"/>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sidRPr="00D61E6B">
              <w:rPr>
                <w:rFonts w:ascii="Times New Roman" w:eastAsia="Times New Roman" w:hAnsi="Times New Roman"/>
                <w:color w:val="000000"/>
                <w:lang w:eastAsia="es-EC"/>
              </w:rPr>
              <w:t>7 días</w:t>
            </w:r>
          </w:p>
        </w:tc>
      </w:tr>
      <w:tr w:rsidR="000157D3" w:rsidRPr="00D61E6B" w:rsidTr="000157D3">
        <w:trPr>
          <w:trHeight w:val="315"/>
          <w:jc w:val="center"/>
        </w:trPr>
        <w:tc>
          <w:tcPr>
            <w:tcW w:w="1200" w:type="dxa"/>
            <w:tcBorders>
              <w:top w:val="nil"/>
              <w:left w:val="single" w:sz="8" w:space="0" w:color="auto"/>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Pr>
                <w:rFonts w:ascii="Times New Roman" w:eastAsia="Times New Roman" w:hAnsi="Times New Roman"/>
                <w:color w:val="000000"/>
                <w:lang w:eastAsia="es-EC"/>
              </w:rPr>
              <w:t>Q</w:t>
            </w:r>
            <w:r w:rsidRPr="00D61E6B">
              <w:rPr>
                <w:rFonts w:ascii="Times New Roman" w:eastAsia="Times New Roman" w:hAnsi="Times New Roman"/>
                <w:color w:val="000000"/>
                <w:lang w:eastAsia="es-EC"/>
              </w:rPr>
              <w:t>uincenal</w:t>
            </w:r>
          </w:p>
        </w:tc>
        <w:tc>
          <w:tcPr>
            <w:tcW w:w="1480" w:type="dxa"/>
            <w:tcBorders>
              <w:top w:val="nil"/>
              <w:left w:val="nil"/>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sidRPr="00D61E6B">
              <w:rPr>
                <w:rFonts w:ascii="Times New Roman" w:eastAsia="Times New Roman" w:hAnsi="Times New Roman"/>
                <w:color w:val="000000"/>
                <w:lang w:eastAsia="es-EC"/>
              </w:rPr>
              <w:t>15 días</w:t>
            </w:r>
          </w:p>
        </w:tc>
      </w:tr>
      <w:tr w:rsidR="000157D3" w:rsidRPr="00D61E6B" w:rsidTr="000157D3">
        <w:trPr>
          <w:trHeight w:val="315"/>
          <w:jc w:val="center"/>
        </w:trPr>
        <w:tc>
          <w:tcPr>
            <w:tcW w:w="1200" w:type="dxa"/>
            <w:tcBorders>
              <w:top w:val="nil"/>
              <w:left w:val="single" w:sz="8" w:space="0" w:color="auto"/>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Pr>
                <w:rFonts w:ascii="Times New Roman" w:eastAsia="Times New Roman" w:hAnsi="Times New Roman"/>
                <w:color w:val="000000"/>
                <w:lang w:eastAsia="es-EC"/>
              </w:rPr>
              <w:t>M</w:t>
            </w:r>
            <w:r w:rsidRPr="00D61E6B">
              <w:rPr>
                <w:rFonts w:ascii="Times New Roman" w:eastAsia="Times New Roman" w:hAnsi="Times New Roman"/>
                <w:color w:val="000000"/>
                <w:lang w:eastAsia="es-EC"/>
              </w:rPr>
              <w:t>ensual</w:t>
            </w:r>
          </w:p>
        </w:tc>
        <w:tc>
          <w:tcPr>
            <w:tcW w:w="1480" w:type="dxa"/>
            <w:tcBorders>
              <w:top w:val="nil"/>
              <w:left w:val="nil"/>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sidRPr="00D61E6B">
              <w:rPr>
                <w:rFonts w:ascii="Times New Roman" w:eastAsia="Times New Roman" w:hAnsi="Times New Roman"/>
                <w:color w:val="000000"/>
                <w:lang w:eastAsia="es-EC"/>
              </w:rPr>
              <w:t>30 días</w:t>
            </w:r>
          </w:p>
        </w:tc>
      </w:tr>
      <w:tr w:rsidR="000157D3" w:rsidRPr="00D61E6B" w:rsidTr="000157D3">
        <w:trPr>
          <w:trHeight w:val="315"/>
          <w:jc w:val="center"/>
        </w:trPr>
        <w:tc>
          <w:tcPr>
            <w:tcW w:w="1200" w:type="dxa"/>
            <w:tcBorders>
              <w:top w:val="nil"/>
              <w:left w:val="single" w:sz="8" w:space="0" w:color="auto"/>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Pr>
                <w:rFonts w:ascii="Times New Roman" w:eastAsia="Times New Roman" w:hAnsi="Times New Roman"/>
                <w:color w:val="000000"/>
                <w:lang w:eastAsia="es-EC"/>
              </w:rPr>
              <w:t>T</w:t>
            </w:r>
            <w:r w:rsidRPr="00D61E6B">
              <w:rPr>
                <w:rFonts w:ascii="Times New Roman" w:eastAsia="Times New Roman" w:hAnsi="Times New Roman"/>
                <w:color w:val="000000"/>
                <w:lang w:eastAsia="es-EC"/>
              </w:rPr>
              <w:t>rimestral</w:t>
            </w:r>
          </w:p>
        </w:tc>
        <w:tc>
          <w:tcPr>
            <w:tcW w:w="1480" w:type="dxa"/>
            <w:tcBorders>
              <w:top w:val="nil"/>
              <w:left w:val="nil"/>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sidRPr="00D61E6B">
              <w:rPr>
                <w:rFonts w:ascii="Times New Roman" w:eastAsia="Times New Roman" w:hAnsi="Times New Roman"/>
                <w:color w:val="000000"/>
                <w:lang w:eastAsia="es-EC"/>
              </w:rPr>
              <w:t>90 días</w:t>
            </w:r>
          </w:p>
        </w:tc>
      </w:tr>
      <w:tr w:rsidR="000157D3" w:rsidRPr="00D61E6B" w:rsidTr="000157D3">
        <w:trPr>
          <w:trHeight w:val="315"/>
          <w:jc w:val="center"/>
        </w:trPr>
        <w:tc>
          <w:tcPr>
            <w:tcW w:w="1200" w:type="dxa"/>
            <w:tcBorders>
              <w:top w:val="nil"/>
              <w:left w:val="single" w:sz="8" w:space="0" w:color="auto"/>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Pr>
                <w:rFonts w:ascii="Times New Roman" w:eastAsia="Times New Roman" w:hAnsi="Times New Roman"/>
                <w:color w:val="000000"/>
                <w:lang w:eastAsia="es-EC"/>
              </w:rPr>
              <w:lastRenderedPageBreak/>
              <w:t>S</w:t>
            </w:r>
            <w:r w:rsidRPr="00D61E6B">
              <w:rPr>
                <w:rFonts w:ascii="Times New Roman" w:eastAsia="Times New Roman" w:hAnsi="Times New Roman"/>
                <w:color w:val="000000"/>
                <w:lang w:eastAsia="es-EC"/>
              </w:rPr>
              <w:t>emestral</w:t>
            </w:r>
          </w:p>
        </w:tc>
        <w:tc>
          <w:tcPr>
            <w:tcW w:w="1480" w:type="dxa"/>
            <w:tcBorders>
              <w:top w:val="nil"/>
              <w:left w:val="nil"/>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sidRPr="00D61E6B">
              <w:rPr>
                <w:rFonts w:ascii="Times New Roman" w:eastAsia="Times New Roman" w:hAnsi="Times New Roman"/>
                <w:color w:val="000000"/>
                <w:lang w:eastAsia="es-EC"/>
              </w:rPr>
              <w:t>180 días</w:t>
            </w:r>
          </w:p>
        </w:tc>
      </w:tr>
      <w:tr w:rsidR="000157D3" w:rsidRPr="00D61E6B" w:rsidTr="000157D3">
        <w:trPr>
          <w:trHeight w:val="315"/>
          <w:jc w:val="center"/>
        </w:trPr>
        <w:tc>
          <w:tcPr>
            <w:tcW w:w="1200" w:type="dxa"/>
            <w:tcBorders>
              <w:top w:val="nil"/>
              <w:left w:val="single" w:sz="8" w:space="0" w:color="auto"/>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Pr>
                <w:rFonts w:ascii="Times New Roman" w:eastAsia="Times New Roman" w:hAnsi="Times New Roman"/>
                <w:color w:val="000000"/>
                <w:lang w:eastAsia="es-EC"/>
              </w:rPr>
              <w:t>A</w:t>
            </w:r>
            <w:r w:rsidRPr="00D61E6B">
              <w:rPr>
                <w:rFonts w:ascii="Times New Roman" w:eastAsia="Times New Roman" w:hAnsi="Times New Roman"/>
                <w:color w:val="000000"/>
                <w:lang w:eastAsia="es-EC"/>
              </w:rPr>
              <w:t>nual</w:t>
            </w:r>
          </w:p>
        </w:tc>
        <w:tc>
          <w:tcPr>
            <w:tcW w:w="1480" w:type="dxa"/>
            <w:tcBorders>
              <w:top w:val="nil"/>
              <w:left w:val="nil"/>
              <w:bottom w:val="single" w:sz="8" w:space="0" w:color="auto"/>
              <w:right w:val="single" w:sz="8" w:space="0" w:color="auto"/>
            </w:tcBorders>
            <w:shd w:val="clear" w:color="auto" w:fill="auto"/>
            <w:hideMark/>
          </w:tcPr>
          <w:p w:rsidR="000157D3" w:rsidRPr="00D61E6B" w:rsidRDefault="000157D3" w:rsidP="000157D3">
            <w:pPr>
              <w:spacing w:after="0" w:line="240" w:lineRule="auto"/>
              <w:jc w:val="center"/>
              <w:rPr>
                <w:rFonts w:ascii="Times New Roman" w:eastAsia="Times New Roman" w:hAnsi="Times New Roman"/>
                <w:color w:val="000000"/>
                <w:lang w:eastAsia="es-EC"/>
              </w:rPr>
            </w:pPr>
            <w:r w:rsidRPr="00D61E6B">
              <w:rPr>
                <w:rFonts w:ascii="Times New Roman" w:eastAsia="Times New Roman" w:hAnsi="Times New Roman"/>
                <w:color w:val="000000"/>
                <w:lang w:eastAsia="es-EC"/>
              </w:rPr>
              <w:t>360 días</w:t>
            </w:r>
          </w:p>
        </w:tc>
      </w:tr>
    </w:tbl>
    <w:p w:rsidR="000157D3" w:rsidRDefault="000157D3" w:rsidP="000157D3">
      <w:pPr>
        <w:pStyle w:val="Prrafodelista"/>
        <w:ind w:left="360"/>
      </w:pPr>
    </w:p>
    <w:p w:rsidR="00CF3074" w:rsidRDefault="00CF3074" w:rsidP="000D6C29">
      <w:pPr>
        <w:pStyle w:val="Prrafodelista"/>
        <w:numPr>
          <w:ilvl w:val="0"/>
          <w:numId w:val="15"/>
        </w:numPr>
      </w:pPr>
      <w:r w:rsidRPr="00EF36B3">
        <w:t>Para la bas</w:t>
      </w:r>
      <w:r w:rsidR="006B50CC">
        <w:t>e de vivienda:</w:t>
      </w:r>
      <w:r w:rsidR="00EF36B3">
        <w:t xml:space="preserve"> se </w:t>
      </w:r>
      <w:r w:rsidR="005D5142">
        <w:t xml:space="preserve">determina el trimestre en el que fue levantada la encuesta, se </w:t>
      </w:r>
      <w:r w:rsidR="00EF36B3">
        <w:t>genera</w:t>
      </w:r>
      <w:r w:rsidR="005D5142">
        <w:t xml:space="preserve"> el identificador de sector y s</w:t>
      </w:r>
      <w:r w:rsidR="00EF36B3">
        <w:t>e c</w:t>
      </w:r>
      <w:r w:rsidRPr="008D36BF">
        <w:t>o</w:t>
      </w:r>
      <w:r w:rsidR="00EF36B3">
        <w:t>nsolida</w:t>
      </w:r>
      <w:r w:rsidRPr="008D36BF">
        <w:t xml:space="preserve"> la base con el factor de expansión</w:t>
      </w:r>
      <w:r w:rsidR="005D5142">
        <w:t>.</w:t>
      </w:r>
    </w:p>
    <w:p w:rsidR="00F52AEB" w:rsidRPr="00974803" w:rsidRDefault="00F52AEB" w:rsidP="007D7E32">
      <w:pPr>
        <w:pStyle w:val="Ttulo1"/>
        <w:numPr>
          <w:ilvl w:val="0"/>
          <w:numId w:val="1"/>
        </w:numPr>
        <w:rPr>
          <w:caps/>
        </w:rPr>
      </w:pPr>
      <w:bookmarkStart w:id="9" w:name="_Toc416289945"/>
      <w:r w:rsidRPr="00974803">
        <w:rPr>
          <w:caps/>
        </w:rPr>
        <w:t>Segundo programa</w:t>
      </w:r>
      <w:r w:rsidR="003A4F8C" w:rsidRPr="00974803">
        <w:rPr>
          <w:caps/>
        </w:rPr>
        <w:t xml:space="preserve">: </w:t>
      </w:r>
      <w:r w:rsidR="00E32F8C" w:rsidRPr="00974803">
        <w:rPr>
          <w:caps/>
        </w:rPr>
        <w:t>P01_otros gastos_ECV2014_macro</w:t>
      </w:r>
      <w:bookmarkEnd w:id="9"/>
    </w:p>
    <w:p w:rsidR="00E32F8C" w:rsidRPr="008D36BF" w:rsidRDefault="00E32F8C" w:rsidP="00E32F8C">
      <w:pPr>
        <w:spacing w:after="240"/>
        <w:jc w:val="both"/>
        <w:rPr>
          <w:rFonts w:ascii="Times New Roman" w:hAnsi="Times New Roman"/>
        </w:rPr>
      </w:pPr>
      <w:r w:rsidRPr="008D36BF">
        <w:rPr>
          <w:rFonts w:ascii="Times New Roman" w:hAnsi="Times New Roman"/>
        </w:rPr>
        <w:t>E</w:t>
      </w:r>
      <w:r w:rsidR="00D11FFB">
        <w:rPr>
          <w:rFonts w:ascii="Times New Roman" w:hAnsi="Times New Roman"/>
        </w:rPr>
        <w:t>ste programa</w:t>
      </w:r>
      <w:r w:rsidRPr="008D36BF">
        <w:rPr>
          <w:rFonts w:ascii="Times New Roman" w:hAnsi="Times New Roman"/>
        </w:rPr>
        <w:t xml:space="preserve"> se encarga de construir </w:t>
      </w:r>
      <w:r>
        <w:rPr>
          <w:rFonts w:ascii="Times New Roman" w:hAnsi="Times New Roman"/>
        </w:rPr>
        <w:t>el consumo de “o</w:t>
      </w:r>
      <w:r w:rsidR="007109C9">
        <w:rPr>
          <w:rFonts w:ascii="Times New Roman" w:hAnsi="Times New Roman"/>
        </w:rPr>
        <w:t>tros gastos no alimenticios</w:t>
      </w:r>
      <w:r>
        <w:rPr>
          <w:rFonts w:ascii="Times New Roman" w:hAnsi="Times New Roman"/>
        </w:rPr>
        <w:t>”, y se realizan las siguientes actividades:</w:t>
      </w:r>
    </w:p>
    <w:p w:rsidR="00E32F8C" w:rsidRPr="008D36BF" w:rsidRDefault="00E32F8C" w:rsidP="000D6C29">
      <w:pPr>
        <w:pStyle w:val="Prrafodelista"/>
        <w:numPr>
          <w:ilvl w:val="1"/>
          <w:numId w:val="1"/>
        </w:numPr>
        <w:spacing w:after="240"/>
        <w:ind w:left="1134"/>
      </w:pPr>
      <w:r w:rsidRPr="008D36BF">
        <w:t xml:space="preserve">Se corrigen como valores perdidos a los </w:t>
      </w:r>
      <w:r w:rsidRPr="008D36BF">
        <w:rPr>
          <w:i/>
        </w:rPr>
        <w:t>no informa.</w:t>
      </w:r>
    </w:p>
    <w:p w:rsidR="00E32F8C" w:rsidRPr="008D36BF" w:rsidRDefault="00E32F8C" w:rsidP="000D6C29">
      <w:pPr>
        <w:pStyle w:val="Prrafodelista"/>
        <w:numPr>
          <w:ilvl w:val="1"/>
          <w:numId w:val="1"/>
        </w:numPr>
        <w:spacing w:after="240"/>
        <w:ind w:left="1134"/>
      </w:pPr>
      <w:r>
        <w:t xml:space="preserve">Mensualización los gastos semanales, trimestrales, </w:t>
      </w:r>
      <w:r w:rsidRPr="008D36BF">
        <w:t>anuales.</w:t>
      </w:r>
    </w:p>
    <w:p w:rsidR="00E32F8C" w:rsidRDefault="00E32F8C" w:rsidP="000D6C29">
      <w:pPr>
        <w:pStyle w:val="Prrafodelista"/>
        <w:numPr>
          <w:ilvl w:val="1"/>
          <w:numId w:val="1"/>
        </w:numPr>
        <w:spacing w:after="240"/>
        <w:ind w:left="1134"/>
      </w:pPr>
      <w:r>
        <w:t>Cá</w:t>
      </w:r>
      <w:r w:rsidRPr="008D36BF">
        <w:t>lculo el gasto mensual del hogar en otros gastos para que sea comparables</w:t>
      </w:r>
      <w:r>
        <w:t>.</w:t>
      </w:r>
    </w:p>
    <w:p w:rsidR="009422DC" w:rsidRDefault="009422DC" w:rsidP="000D6C29">
      <w:pPr>
        <w:pStyle w:val="Prrafodelista"/>
        <w:numPr>
          <w:ilvl w:val="1"/>
          <w:numId w:val="1"/>
        </w:numPr>
        <w:spacing w:after="240"/>
        <w:ind w:left="1134"/>
      </w:pPr>
      <w:r w:rsidRPr="00E21F9E">
        <w:t xml:space="preserve">Imputación los valores extremos </w:t>
      </w:r>
      <w:r>
        <w:t>de las variables creadas</w:t>
      </w:r>
    </w:p>
    <w:p w:rsidR="009422DC" w:rsidRPr="00E21F9E" w:rsidRDefault="009422DC" w:rsidP="000D6C29">
      <w:pPr>
        <w:pStyle w:val="Prrafodelista"/>
        <w:numPr>
          <w:ilvl w:val="1"/>
          <w:numId w:val="1"/>
        </w:numPr>
        <w:spacing w:after="240"/>
        <w:ind w:left="1134"/>
      </w:pPr>
      <w:r>
        <w:t>Se suman los componentes para obtener el agregado final de gastos en otros no alimenticios</w:t>
      </w:r>
    </w:p>
    <w:p w:rsidR="009422DC" w:rsidRPr="000D6C29" w:rsidRDefault="009422DC" w:rsidP="009422DC">
      <w:pPr>
        <w:pStyle w:val="Prrafodelista"/>
        <w:spacing w:after="240"/>
        <w:ind w:left="284"/>
        <w:rPr>
          <w:b/>
        </w:rPr>
      </w:pPr>
    </w:p>
    <w:p w:rsidR="000D6C29" w:rsidRPr="000D6C29" w:rsidRDefault="000D6C29" w:rsidP="000D6C29">
      <w:pPr>
        <w:pStyle w:val="Prrafodelista"/>
        <w:keepNext/>
        <w:keepLines/>
        <w:numPr>
          <w:ilvl w:val="0"/>
          <w:numId w:val="25"/>
        </w:numPr>
        <w:spacing w:before="200" w:after="240"/>
        <w:ind w:left="709"/>
        <w:contextualSpacing w:val="0"/>
        <w:jc w:val="left"/>
        <w:outlineLvl w:val="1"/>
        <w:rPr>
          <w:rFonts w:eastAsiaTheme="majorEastAsia"/>
          <w:b/>
          <w:caps/>
          <w:vanish/>
          <w:sz w:val="24"/>
          <w:szCs w:val="24"/>
        </w:rPr>
      </w:pPr>
      <w:bookmarkStart w:id="10" w:name="_Toc416279005"/>
      <w:bookmarkStart w:id="11" w:name="_Toc416279037"/>
      <w:bookmarkStart w:id="12" w:name="_Toc416281099"/>
      <w:bookmarkStart w:id="13" w:name="_Toc416289702"/>
      <w:bookmarkStart w:id="14" w:name="_Toc416289829"/>
      <w:bookmarkStart w:id="15" w:name="_Toc416289946"/>
      <w:bookmarkEnd w:id="10"/>
      <w:bookmarkEnd w:id="11"/>
      <w:bookmarkEnd w:id="12"/>
      <w:bookmarkEnd w:id="13"/>
      <w:bookmarkEnd w:id="14"/>
      <w:bookmarkEnd w:id="15"/>
    </w:p>
    <w:p w:rsidR="000D6C29" w:rsidRPr="000D6C29" w:rsidRDefault="000D6C29" w:rsidP="000D6C29">
      <w:pPr>
        <w:pStyle w:val="Prrafodelista"/>
        <w:keepNext/>
        <w:keepLines/>
        <w:numPr>
          <w:ilvl w:val="0"/>
          <w:numId w:val="25"/>
        </w:numPr>
        <w:spacing w:before="200" w:after="240"/>
        <w:ind w:left="709"/>
        <w:contextualSpacing w:val="0"/>
        <w:jc w:val="left"/>
        <w:outlineLvl w:val="1"/>
        <w:rPr>
          <w:rFonts w:eastAsiaTheme="majorEastAsia"/>
          <w:b/>
          <w:caps/>
          <w:vanish/>
          <w:sz w:val="24"/>
          <w:szCs w:val="24"/>
        </w:rPr>
      </w:pPr>
      <w:bookmarkStart w:id="16" w:name="_Toc416279006"/>
      <w:bookmarkStart w:id="17" w:name="_Toc416279038"/>
      <w:bookmarkStart w:id="18" w:name="_Toc416281100"/>
      <w:bookmarkStart w:id="19" w:name="_Toc416289703"/>
      <w:bookmarkStart w:id="20" w:name="_Toc416289830"/>
      <w:bookmarkStart w:id="21" w:name="_Toc416289947"/>
      <w:bookmarkEnd w:id="16"/>
      <w:bookmarkEnd w:id="17"/>
      <w:bookmarkEnd w:id="18"/>
      <w:bookmarkEnd w:id="19"/>
      <w:bookmarkEnd w:id="20"/>
      <w:bookmarkEnd w:id="21"/>
    </w:p>
    <w:p w:rsidR="000D6C29" w:rsidRPr="000D6C29" w:rsidRDefault="000D6C29" w:rsidP="000D6C29">
      <w:pPr>
        <w:pStyle w:val="Prrafodelista"/>
        <w:keepNext/>
        <w:keepLines/>
        <w:numPr>
          <w:ilvl w:val="0"/>
          <w:numId w:val="25"/>
        </w:numPr>
        <w:spacing w:before="200" w:after="240"/>
        <w:ind w:left="709"/>
        <w:contextualSpacing w:val="0"/>
        <w:jc w:val="left"/>
        <w:outlineLvl w:val="1"/>
        <w:rPr>
          <w:rFonts w:eastAsiaTheme="majorEastAsia"/>
          <w:b/>
          <w:caps/>
          <w:vanish/>
          <w:sz w:val="24"/>
          <w:szCs w:val="24"/>
        </w:rPr>
      </w:pPr>
      <w:bookmarkStart w:id="22" w:name="_Toc416279007"/>
      <w:bookmarkStart w:id="23" w:name="_Toc416279039"/>
      <w:bookmarkStart w:id="24" w:name="_Toc416281101"/>
      <w:bookmarkStart w:id="25" w:name="_Toc416289704"/>
      <w:bookmarkStart w:id="26" w:name="_Toc416289831"/>
      <w:bookmarkStart w:id="27" w:name="_Toc416289948"/>
      <w:bookmarkEnd w:id="22"/>
      <w:bookmarkEnd w:id="23"/>
      <w:bookmarkEnd w:id="24"/>
      <w:bookmarkEnd w:id="25"/>
      <w:bookmarkEnd w:id="26"/>
      <w:bookmarkEnd w:id="27"/>
    </w:p>
    <w:p w:rsidR="000D6C29" w:rsidRPr="000D6C29" w:rsidRDefault="000D6C29" w:rsidP="000D6C29">
      <w:pPr>
        <w:pStyle w:val="Prrafodelista"/>
        <w:keepNext/>
        <w:keepLines/>
        <w:numPr>
          <w:ilvl w:val="0"/>
          <w:numId w:val="25"/>
        </w:numPr>
        <w:spacing w:before="200" w:after="240"/>
        <w:ind w:left="709"/>
        <w:contextualSpacing w:val="0"/>
        <w:jc w:val="left"/>
        <w:outlineLvl w:val="1"/>
        <w:rPr>
          <w:rFonts w:eastAsiaTheme="majorEastAsia"/>
          <w:b/>
          <w:caps/>
          <w:vanish/>
          <w:sz w:val="24"/>
          <w:szCs w:val="24"/>
        </w:rPr>
      </w:pPr>
      <w:bookmarkStart w:id="28" w:name="_Toc416279008"/>
      <w:bookmarkStart w:id="29" w:name="_Toc416279040"/>
      <w:bookmarkStart w:id="30" w:name="_Toc416281102"/>
      <w:bookmarkStart w:id="31" w:name="_Toc416289705"/>
      <w:bookmarkStart w:id="32" w:name="_Toc416289832"/>
      <w:bookmarkStart w:id="33" w:name="_Toc416289949"/>
      <w:bookmarkEnd w:id="28"/>
      <w:bookmarkEnd w:id="29"/>
      <w:bookmarkEnd w:id="30"/>
      <w:bookmarkEnd w:id="31"/>
      <w:bookmarkEnd w:id="32"/>
      <w:bookmarkEnd w:id="33"/>
    </w:p>
    <w:p w:rsidR="000D6C29" w:rsidRPr="000D6C29" w:rsidRDefault="000D6C29" w:rsidP="000D6C29">
      <w:pPr>
        <w:pStyle w:val="Prrafodelista"/>
        <w:keepNext/>
        <w:keepLines/>
        <w:numPr>
          <w:ilvl w:val="0"/>
          <w:numId w:val="25"/>
        </w:numPr>
        <w:spacing w:before="200" w:after="240"/>
        <w:ind w:left="709"/>
        <w:contextualSpacing w:val="0"/>
        <w:jc w:val="left"/>
        <w:outlineLvl w:val="1"/>
        <w:rPr>
          <w:rFonts w:eastAsiaTheme="majorEastAsia"/>
          <w:b/>
          <w:caps/>
          <w:vanish/>
          <w:sz w:val="24"/>
          <w:szCs w:val="24"/>
        </w:rPr>
      </w:pPr>
      <w:bookmarkStart w:id="34" w:name="_Toc416279009"/>
      <w:bookmarkStart w:id="35" w:name="_Toc416279041"/>
      <w:bookmarkStart w:id="36" w:name="_Toc416281103"/>
      <w:bookmarkStart w:id="37" w:name="_Toc416289706"/>
      <w:bookmarkStart w:id="38" w:name="_Toc416289833"/>
      <w:bookmarkStart w:id="39" w:name="_Toc416289950"/>
      <w:bookmarkEnd w:id="34"/>
      <w:bookmarkEnd w:id="35"/>
      <w:bookmarkEnd w:id="36"/>
      <w:bookmarkEnd w:id="37"/>
      <w:bookmarkEnd w:id="38"/>
      <w:bookmarkEnd w:id="39"/>
    </w:p>
    <w:p w:rsidR="000D6C29" w:rsidRPr="000D6C29" w:rsidRDefault="000D6C29" w:rsidP="000D6C29">
      <w:pPr>
        <w:pStyle w:val="Prrafodelista"/>
        <w:keepNext/>
        <w:keepLines/>
        <w:numPr>
          <w:ilvl w:val="0"/>
          <w:numId w:val="25"/>
        </w:numPr>
        <w:spacing w:before="200" w:after="240"/>
        <w:ind w:left="709"/>
        <w:contextualSpacing w:val="0"/>
        <w:jc w:val="left"/>
        <w:outlineLvl w:val="1"/>
        <w:rPr>
          <w:rFonts w:eastAsiaTheme="majorEastAsia"/>
          <w:b/>
          <w:caps/>
          <w:vanish/>
          <w:sz w:val="24"/>
          <w:szCs w:val="24"/>
        </w:rPr>
      </w:pPr>
      <w:bookmarkStart w:id="40" w:name="_Toc416279010"/>
      <w:bookmarkStart w:id="41" w:name="_Toc416279042"/>
      <w:bookmarkStart w:id="42" w:name="_Toc416281104"/>
      <w:bookmarkStart w:id="43" w:name="_Toc416289707"/>
      <w:bookmarkStart w:id="44" w:name="_Toc416289834"/>
      <w:bookmarkStart w:id="45" w:name="_Toc416289951"/>
      <w:bookmarkEnd w:id="40"/>
      <w:bookmarkEnd w:id="41"/>
      <w:bookmarkEnd w:id="42"/>
      <w:bookmarkEnd w:id="43"/>
      <w:bookmarkEnd w:id="44"/>
      <w:bookmarkEnd w:id="45"/>
    </w:p>
    <w:p w:rsidR="009422DC" w:rsidRPr="00CA287F" w:rsidRDefault="009422DC" w:rsidP="007D7E32">
      <w:pPr>
        <w:pStyle w:val="Ttulo1"/>
        <w:numPr>
          <w:ilvl w:val="0"/>
          <w:numId w:val="1"/>
        </w:numPr>
        <w:rPr>
          <w:caps/>
        </w:rPr>
      </w:pPr>
      <w:bookmarkStart w:id="46" w:name="_Toc416289952"/>
      <w:r w:rsidRPr="000D6C29">
        <w:rPr>
          <w:caps/>
        </w:rPr>
        <w:t>Tercer programa: P02_e2014_durables_macro</w:t>
      </w:r>
      <w:bookmarkEnd w:id="46"/>
    </w:p>
    <w:p w:rsidR="009422DC" w:rsidRPr="008D36BF" w:rsidRDefault="009422DC" w:rsidP="009422DC">
      <w:pPr>
        <w:spacing w:after="240"/>
        <w:jc w:val="both"/>
        <w:rPr>
          <w:rFonts w:ascii="Times New Roman" w:hAnsi="Times New Roman"/>
        </w:rPr>
      </w:pPr>
      <w:r w:rsidRPr="000D6C29">
        <w:rPr>
          <w:rFonts w:ascii="Times New Roman" w:hAnsi="Times New Roman"/>
        </w:rPr>
        <w:t>El t</w:t>
      </w:r>
      <w:r>
        <w:rPr>
          <w:rFonts w:ascii="Times New Roman" w:hAnsi="Times New Roman"/>
        </w:rPr>
        <w:t>ercer</w:t>
      </w:r>
      <w:r w:rsidRPr="008D36BF">
        <w:rPr>
          <w:rFonts w:ascii="Times New Roman" w:hAnsi="Times New Roman"/>
        </w:rPr>
        <w:t xml:space="preserve"> programa calcula el componente del agregado de bienes durables para lo cual realiza lo siguiente:</w:t>
      </w:r>
    </w:p>
    <w:p w:rsidR="009422DC" w:rsidRPr="008D36BF" w:rsidRDefault="009422DC" w:rsidP="00DA1061">
      <w:pPr>
        <w:pStyle w:val="Prrafodelista"/>
        <w:numPr>
          <w:ilvl w:val="0"/>
          <w:numId w:val="8"/>
        </w:numPr>
        <w:ind w:left="1134"/>
      </w:pPr>
      <w:r>
        <w:t>Se corrigen valores de “no informa” a valores perdidos.</w:t>
      </w:r>
    </w:p>
    <w:p w:rsidR="009422DC" w:rsidRDefault="009422DC" w:rsidP="00DA1061">
      <w:pPr>
        <w:pStyle w:val="Prrafodelista"/>
        <w:numPr>
          <w:ilvl w:val="0"/>
          <w:numId w:val="8"/>
        </w:numPr>
        <w:ind w:left="1134"/>
      </w:pPr>
      <w:r w:rsidRPr="008D36BF">
        <w:t xml:space="preserve">Se </w:t>
      </w:r>
      <w:r w:rsidR="00D11FFB">
        <w:t xml:space="preserve">imputan los valores extremos </w:t>
      </w:r>
      <w:proofErr w:type="gramStart"/>
      <w:r w:rsidR="00D11FFB">
        <w:t>de la</w:t>
      </w:r>
      <w:proofErr w:type="gramEnd"/>
      <w:r w:rsidRPr="008D36BF">
        <w:t xml:space="preserve"> variable </w:t>
      </w:r>
      <w:r w:rsidRPr="00A869C5">
        <w:rPr>
          <w:i/>
        </w:rPr>
        <w:t>gasto</w:t>
      </w:r>
      <w:r w:rsidRPr="008D36BF">
        <w:t xml:space="preserve"> por </w:t>
      </w:r>
      <w:r>
        <w:t>bien.</w:t>
      </w:r>
      <w:r w:rsidRPr="008D36BF">
        <w:t xml:space="preserve">  </w:t>
      </w:r>
    </w:p>
    <w:p w:rsidR="009422DC" w:rsidRPr="008D36BF" w:rsidRDefault="009422DC" w:rsidP="00DA1061">
      <w:pPr>
        <w:pStyle w:val="Prrafodelista"/>
        <w:numPr>
          <w:ilvl w:val="0"/>
          <w:numId w:val="8"/>
        </w:numPr>
        <w:ind w:left="1134"/>
      </w:pPr>
      <w:r w:rsidRPr="008D36BF">
        <w:t>Se corrigen los ceros como valores perdidos</w:t>
      </w:r>
      <w:r>
        <w:t xml:space="preserve"> para la variable del número de bienes</w:t>
      </w:r>
      <w:r w:rsidRPr="008D36BF">
        <w:t>.</w:t>
      </w:r>
    </w:p>
    <w:p w:rsidR="009422DC" w:rsidRPr="008D36BF" w:rsidRDefault="009422DC" w:rsidP="00DA1061">
      <w:pPr>
        <w:pStyle w:val="Prrafodelista"/>
        <w:numPr>
          <w:ilvl w:val="0"/>
          <w:numId w:val="8"/>
        </w:numPr>
        <w:ind w:left="1134"/>
      </w:pPr>
      <w:r>
        <w:t>Se imputan los valores faltantes por la media del precio y la cantidad del bien a aquellos hogares que reportaron tener el bien, pero no reportaron su valor.</w:t>
      </w:r>
    </w:p>
    <w:p w:rsidR="009422DC" w:rsidRPr="008D36BF" w:rsidRDefault="009422DC" w:rsidP="00DA1061">
      <w:pPr>
        <w:pStyle w:val="Prrafodelista"/>
        <w:numPr>
          <w:ilvl w:val="0"/>
          <w:numId w:val="8"/>
        </w:numPr>
        <w:ind w:left="1134"/>
      </w:pPr>
      <w:r w:rsidRPr="008D36BF">
        <w:t>Se calcula el valor de uso del consumo de cada durable aplicando la fórmula, para el primer bien y para los demás</w:t>
      </w:r>
      <w:r>
        <w:t xml:space="preserve"> con la fórmula respectiva</w:t>
      </w:r>
      <w:r w:rsidRPr="008D36BF">
        <w:t>.</w:t>
      </w:r>
    </w:p>
    <w:p w:rsidR="009422DC" w:rsidRDefault="009422DC" w:rsidP="00DA1061">
      <w:pPr>
        <w:pStyle w:val="Prrafodelista"/>
        <w:numPr>
          <w:ilvl w:val="0"/>
          <w:numId w:val="8"/>
        </w:numPr>
        <w:ind w:left="1134"/>
      </w:pPr>
      <w:r>
        <w:t>Se calcula el</w:t>
      </w:r>
      <w:r w:rsidRPr="008D36BF">
        <w:t xml:space="preserve"> consumo total</w:t>
      </w:r>
      <w:r>
        <w:t xml:space="preserve"> del bien mediante</w:t>
      </w:r>
      <w:r w:rsidRPr="008D36BF">
        <w:t xml:space="preserve"> el consumo del primer bien más el consumo de los demás bienes.</w:t>
      </w:r>
    </w:p>
    <w:p w:rsidR="009422DC" w:rsidRPr="000D6C29" w:rsidRDefault="009422DC" w:rsidP="00D11FFB">
      <w:pPr>
        <w:jc w:val="both"/>
        <w:rPr>
          <w:rFonts w:ascii="Times New Roman" w:hAnsi="Times New Roman"/>
        </w:rPr>
      </w:pPr>
      <w:r w:rsidRPr="000D6C29">
        <w:rPr>
          <w:rFonts w:ascii="Times New Roman" w:hAnsi="Times New Roman"/>
        </w:rPr>
        <w:t>Se calcula el consumo total de los bienes durables, que será la suma de todo</w:t>
      </w:r>
      <w:r w:rsidR="00D11FFB">
        <w:rPr>
          <w:rFonts w:ascii="Times New Roman" w:hAnsi="Times New Roman"/>
        </w:rPr>
        <w:t>s</w:t>
      </w:r>
      <w:r w:rsidRPr="000D6C29">
        <w:rPr>
          <w:rFonts w:ascii="Times New Roman" w:hAnsi="Times New Roman"/>
        </w:rPr>
        <w:t xml:space="preserve"> los consumo</w:t>
      </w:r>
      <w:r w:rsidR="00D11FFB">
        <w:rPr>
          <w:rFonts w:ascii="Times New Roman" w:hAnsi="Times New Roman"/>
        </w:rPr>
        <w:t>s</w:t>
      </w:r>
      <w:r w:rsidRPr="000D6C29">
        <w:rPr>
          <w:rFonts w:ascii="Times New Roman" w:hAnsi="Times New Roman"/>
        </w:rPr>
        <w:t xml:space="preserve"> totales de los bienes.</w:t>
      </w:r>
    </w:p>
    <w:p w:rsidR="0066259F" w:rsidRPr="00974803" w:rsidRDefault="0066259F" w:rsidP="007D7E32">
      <w:pPr>
        <w:pStyle w:val="Ttulo1"/>
        <w:numPr>
          <w:ilvl w:val="0"/>
          <w:numId w:val="1"/>
        </w:numPr>
        <w:ind w:left="709"/>
        <w:rPr>
          <w:caps/>
        </w:rPr>
      </w:pPr>
      <w:bookmarkStart w:id="47" w:name="_Toc416289953"/>
      <w:r w:rsidRPr="00974803">
        <w:rPr>
          <w:caps/>
        </w:rPr>
        <w:t>Cuarto programa: P03_e2014_educacion_macro</w:t>
      </w:r>
      <w:bookmarkEnd w:id="47"/>
    </w:p>
    <w:p w:rsidR="0066259F" w:rsidRPr="008D36BF" w:rsidRDefault="0066259F" w:rsidP="0066259F">
      <w:pPr>
        <w:spacing w:after="240"/>
        <w:jc w:val="both"/>
        <w:rPr>
          <w:rFonts w:ascii="Times New Roman" w:hAnsi="Times New Roman"/>
        </w:rPr>
      </w:pPr>
      <w:r w:rsidRPr="008D36BF">
        <w:rPr>
          <w:rFonts w:ascii="Times New Roman" w:hAnsi="Times New Roman"/>
        </w:rPr>
        <w:t>El siguiente agregado del consumo no alimenticio es la educación, y para su cálculo se determinan:</w:t>
      </w:r>
    </w:p>
    <w:p w:rsidR="0066259F" w:rsidRPr="008D36BF" w:rsidRDefault="0066259F" w:rsidP="00DA1061">
      <w:pPr>
        <w:pStyle w:val="Prrafodelista"/>
        <w:numPr>
          <w:ilvl w:val="0"/>
          <w:numId w:val="10"/>
        </w:numPr>
        <w:spacing w:after="240"/>
        <w:ind w:left="1134" w:hanging="283"/>
      </w:pPr>
      <w:r w:rsidRPr="008D36BF">
        <w:t>Se corrigen como valores perdidos a los ceros y a los no informa.</w:t>
      </w:r>
    </w:p>
    <w:p w:rsidR="0066259F" w:rsidRPr="008D36BF" w:rsidRDefault="0066259F" w:rsidP="00DA1061">
      <w:pPr>
        <w:pStyle w:val="Prrafodelista"/>
        <w:numPr>
          <w:ilvl w:val="0"/>
          <w:numId w:val="10"/>
        </w:numPr>
        <w:spacing w:after="240"/>
        <w:ind w:left="1134" w:hanging="283"/>
      </w:pPr>
      <w:r>
        <w:t xml:space="preserve">Se </w:t>
      </w:r>
      <w:proofErr w:type="spellStart"/>
      <w:r>
        <w:t>mensualizan</w:t>
      </w:r>
      <w:proofErr w:type="spellEnd"/>
      <w:r w:rsidRPr="008D36BF">
        <w:t xml:space="preserve"> los valores anuales.</w:t>
      </w:r>
    </w:p>
    <w:p w:rsidR="0066259F" w:rsidRDefault="0066259F" w:rsidP="00DA1061">
      <w:pPr>
        <w:pStyle w:val="Prrafodelista"/>
        <w:numPr>
          <w:ilvl w:val="0"/>
          <w:numId w:val="10"/>
        </w:numPr>
        <w:spacing w:after="240"/>
        <w:ind w:left="1134" w:hanging="283"/>
      </w:pPr>
      <w:r>
        <w:t>Se suman todos los gastos en educación.</w:t>
      </w:r>
    </w:p>
    <w:p w:rsidR="0066259F" w:rsidRDefault="0066259F" w:rsidP="00DA1061">
      <w:pPr>
        <w:pStyle w:val="Prrafodelista"/>
        <w:numPr>
          <w:ilvl w:val="0"/>
          <w:numId w:val="10"/>
        </w:numPr>
        <w:spacing w:after="240"/>
        <w:ind w:left="1134" w:hanging="283"/>
      </w:pPr>
      <w:r>
        <w:t>Se imputa</w:t>
      </w:r>
      <w:r w:rsidR="00D11FFB">
        <w:t xml:space="preserve"> a los valores mayores a 2000 dó</w:t>
      </w:r>
      <w:r>
        <w:t>lares con el valor de 2000.</w:t>
      </w:r>
    </w:p>
    <w:p w:rsidR="0066259F" w:rsidRPr="000D6C29" w:rsidRDefault="0066259F" w:rsidP="007D7E32">
      <w:pPr>
        <w:pStyle w:val="Ttulo1"/>
        <w:numPr>
          <w:ilvl w:val="0"/>
          <w:numId w:val="1"/>
        </w:numPr>
        <w:rPr>
          <w:caps/>
        </w:rPr>
      </w:pPr>
      <w:bookmarkStart w:id="48" w:name="_Toc416289954"/>
      <w:r w:rsidRPr="000D6C29">
        <w:rPr>
          <w:caps/>
        </w:rPr>
        <w:lastRenderedPageBreak/>
        <w:t>Quinto programa: P04_e2014_servicios</w:t>
      </w:r>
      <w:bookmarkEnd w:id="48"/>
    </w:p>
    <w:p w:rsidR="0066259F" w:rsidRPr="008D36BF" w:rsidRDefault="0066259F" w:rsidP="0066259F">
      <w:pPr>
        <w:spacing w:after="240"/>
        <w:jc w:val="both"/>
        <w:rPr>
          <w:rFonts w:ascii="Times New Roman" w:hAnsi="Times New Roman"/>
        </w:rPr>
      </w:pPr>
      <w:r w:rsidRPr="008D36BF">
        <w:rPr>
          <w:rFonts w:ascii="Times New Roman" w:hAnsi="Times New Roman"/>
        </w:rPr>
        <w:t>E</w:t>
      </w:r>
      <w:r w:rsidR="00D11FFB">
        <w:rPr>
          <w:rFonts w:ascii="Times New Roman" w:hAnsi="Times New Roman"/>
        </w:rPr>
        <w:t>ste</w:t>
      </w:r>
      <w:r w:rsidRPr="008D36BF">
        <w:rPr>
          <w:rFonts w:ascii="Times New Roman" w:hAnsi="Times New Roman"/>
        </w:rPr>
        <w:t xml:space="preserve"> programa se encarga del consumo en servicios </w:t>
      </w:r>
      <w:r>
        <w:rPr>
          <w:rFonts w:ascii="Times New Roman" w:hAnsi="Times New Roman"/>
        </w:rPr>
        <w:t xml:space="preserve">básicos </w:t>
      </w:r>
      <w:r w:rsidRPr="008D36BF">
        <w:rPr>
          <w:rFonts w:ascii="Times New Roman" w:hAnsi="Times New Roman"/>
        </w:rPr>
        <w:t xml:space="preserve">para lo cual </w:t>
      </w:r>
      <w:r>
        <w:rPr>
          <w:rFonts w:ascii="Times New Roman" w:hAnsi="Times New Roman"/>
        </w:rPr>
        <w:t xml:space="preserve">se </w:t>
      </w:r>
      <w:r w:rsidRPr="008D36BF">
        <w:rPr>
          <w:rFonts w:ascii="Times New Roman" w:hAnsi="Times New Roman"/>
        </w:rPr>
        <w:t>realiza</w:t>
      </w:r>
      <w:r>
        <w:rPr>
          <w:rFonts w:ascii="Times New Roman" w:hAnsi="Times New Roman"/>
        </w:rPr>
        <w:t>n</w:t>
      </w:r>
      <w:r w:rsidRPr="008D36BF">
        <w:rPr>
          <w:rFonts w:ascii="Times New Roman" w:hAnsi="Times New Roman"/>
        </w:rPr>
        <w:t xml:space="preserve"> los siguientes pasos:</w:t>
      </w:r>
    </w:p>
    <w:p w:rsidR="0066259F" w:rsidRPr="008D36BF" w:rsidRDefault="0066259F" w:rsidP="00DA1061">
      <w:pPr>
        <w:pStyle w:val="Prrafodelista"/>
        <w:numPr>
          <w:ilvl w:val="0"/>
          <w:numId w:val="11"/>
        </w:numPr>
        <w:spacing w:after="240"/>
        <w:ind w:left="1134" w:hanging="283"/>
      </w:pPr>
      <w:r>
        <w:t>Se calcula el consumo en celulares del mes.</w:t>
      </w:r>
    </w:p>
    <w:p w:rsidR="0066259F" w:rsidRPr="008D36BF" w:rsidRDefault="0066259F" w:rsidP="00DA1061">
      <w:pPr>
        <w:pStyle w:val="Prrafodelista"/>
        <w:numPr>
          <w:ilvl w:val="0"/>
          <w:numId w:val="11"/>
        </w:numPr>
        <w:spacing w:after="240"/>
        <w:ind w:left="1134" w:hanging="283"/>
      </w:pPr>
      <w:r w:rsidRPr="008D36BF">
        <w:t xml:space="preserve">Para el cálculo del consumo en combustible, se </w:t>
      </w:r>
      <w:r>
        <w:t>imputan a</w:t>
      </w:r>
      <w:r w:rsidRPr="008D36BF">
        <w:t xml:space="preserve"> las variables de consumo de combustible</w:t>
      </w:r>
      <w:r>
        <w:t>, y se calcula el consumo mensual en combustible.</w:t>
      </w:r>
    </w:p>
    <w:p w:rsidR="0066259F" w:rsidRPr="008D36BF" w:rsidRDefault="0066259F" w:rsidP="00DA1061">
      <w:pPr>
        <w:pStyle w:val="Prrafodelista"/>
        <w:numPr>
          <w:ilvl w:val="0"/>
          <w:numId w:val="11"/>
        </w:numPr>
        <w:spacing w:after="240"/>
        <w:ind w:left="1134" w:hanging="283"/>
      </w:pPr>
      <w:r w:rsidRPr="008D36BF">
        <w:t>Para el consumo de agua,</w:t>
      </w:r>
      <w:r>
        <w:t xml:space="preserve"> se corrigen los valores de no informa, se c</w:t>
      </w:r>
      <w:r w:rsidRPr="008D36BF">
        <w:t>alculo el consumo de agua dividiéndolo para el número de me</w:t>
      </w:r>
      <w:r>
        <w:t>ses de pago de agua, y se imputan a los valores extremos.</w:t>
      </w:r>
    </w:p>
    <w:p w:rsidR="0066259F" w:rsidRPr="008D36BF" w:rsidRDefault="0066259F" w:rsidP="00DA1061">
      <w:pPr>
        <w:pStyle w:val="Prrafodelista"/>
        <w:numPr>
          <w:ilvl w:val="0"/>
          <w:numId w:val="11"/>
        </w:numPr>
        <w:spacing w:after="240"/>
        <w:ind w:left="1134" w:hanging="283"/>
      </w:pPr>
      <w:r w:rsidRPr="008D36BF">
        <w:t xml:space="preserve">Para el consumo en electricidad, </w:t>
      </w:r>
      <w:r>
        <w:t>se corrigen los valores de no informa, se calcula</w:t>
      </w:r>
      <w:r w:rsidRPr="008D36BF">
        <w:t xml:space="preserve"> el consumo de electricidad dividiéndolo para el número d</w:t>
      </w:r>
      <w:r>
        <w:t>e meses de pago de electricidad, y se imputan a los valores extremos.</w:t>
      </w:r>
    </w:p>
    <w:p w:rsidR="0066259F" w:rsidRPr="008D36BF" w:rsidRDefault="0066259F" w:rsidP="00DA1061">
      <w:pPr>
        <w:pStyle w:val="Prrafodelista"/>
        <w:numPr>
          <w:ilvl w:val="0"/>
          <w:numId w:val="11"/>
        </w:numPr>
        <w:spacing w:after="240"/>
        <w:ind w:left="1134" w:hanging="283"/>
      </w:pPr>
      <w:r w:rsidRPr="008D36BF">
        <w:t>Para el consumo telefónico, co</w:t>
      </w:r>
      <w:r>
        <w:t>rrijo los valores de no informa, se calcula</w:t>
      </w:r>
      <w:r w:rsidRPr="008D36BF">
        <w:t xml:space="preserve"> el consumo telefónico dividiéndolo para el núm</w:t>
      </w:r>
      <w:r>
        <w:t>ero de meses de pago telefónico y se imputan los valores extremos de este gasto.</w:t>
      </w:r>
    </w:p>
    <w:p w:rsidR="0066259F" w:rsidRPr="008D36BF" w:rsidRDefault="0066259F" w:rsidP="00DA1061">
      <w:pPr>
        <w:pStyle w:val="Prrafodelista"/>
        <w:numPr>
          <w:ilvl w:val="0"/>
          <w:numId w:val="11"/>
        </w:numPr>
        <w:spacing w:after="240"/>
        <w:ind w:left="1134" w:hanging="283"/>
      </w:pPr>
      <w:r w:rsidRPr="008D36BF">
        <w:t>Para el consumo de internet, corrijo los valores de no informa</w:t>
      </w:r>
      <w:r>
        <w:t xml:space="preserve"> y se calcula</w:t>
      </w:r>
      <w:r w:rsidRPr="008D36BF">
        <w:t xml:space="preserve"> el consumo de internet dividiéndolo para el número de meses de pago de internet.</w:t>
      </w:r>
    </w:p>
    <w:p w:rsidR="0066259F" w:rsidRPr="008D36BF" w:rsidRDefault="0066259F" w:rsidP="00DA1061">
      <w:pPr>
        <w:pStyle w:val="Prrafodelista"/>
        <w:numPr>
          <w:ilvl w:val="0"/>
          <w:numId w:val="11"/>
        </w:numPr>
        <w:spacing w:after="240"/>
        <w:ind w:left="1134" w:hanging="283"/>
      </w:pPr>
      <w:r w:rsidRPr="008D36BF">
        <w:t xml:space="preserve">Para el consumo de </w:t>
      </w:r>
      <w:proofErr w:type="spellStart"/>
      <w:r w:rsidRPr="008D36BF">
        <w:t>tvcable</w:t>
      </w:r>
      <w:proofErr w:type="spellEnd"/>
      <w:r w:rsidRPr="008D36BF">
        <w:t>, co</w:t>
      </w:r>
      <w:r>
        <w:t>rrijo los valores de no informa y se calcula</w:t>
      </w:r>
      <w:r w:rsidRPr="008D36BF">
        <w:t xml:space="preserve"> el consumo de </w:t>
      </w:r>
      <w:proofErr w:type="spellStart"/>
      <w:r w:rsidRPr="008D36BF">
        <w:t>tvcable</w:t>
      </w:r>
      <w:proofErr w:type="spellEnd"/>
      <w:r w:rsidRPr="008D36BF">
        <w:t xml:space="preserve"> dividiéndolo para el número de meses de pago de internet.</w:t>
      </w:r>
    </w:p>
    <w:p w:rsidR="0066259F" w:rsidRDefault="0066259F" w:rsidP="00DA1061">
      <w:pPr>
        <w:pStyle w:val="Prrafodelista"/>
        <w:numPr>
          <w:ilvl w:val="0"/>
          <w:numId w:val="11"/>
        </w:numPr>
        <w:spacing w:after="240"/>
        <w:ind w:left="1134" w:hanging="283"/>
      </w:pPr>
      <w:r w:rsidRPr="008D36BF">
        <w:t>Se calcula el gasto mensual en renta de la vivienda.</w:t>
      </w:r>
    </w:p>
    <w:p w:rsidR="0066259F" w:rsidRPr="008D36BF" w:rsidRDefault="0066259F" w:rsidP="00DA1061">
      <w:pPr>
        <w:pStyle w:val="Prrafodelista"/>
        <w:numPr>
          <w:ilvl w:val="0"/>
          <w:numId w:val="11"/>
        </w:numPr>
        <w:spacing w:after="240"/>
        <w:ind w:left="1134" w:hanging="283"/>
      </w:pPr>
      <w:r w:rsidRPr="008D36BF">
        <w:t>Se calcula el gasto mensual de la vivienda en servicios</w:t>
      </w:r>
      <w:r>
        <w:t>, sumando todas las categorías anteriores.</w:t>
      </w:r>
    </w:p>
    <w:p w:rsidR="00C6231B" w:rsidRPr="005A3529" w:rsidRDefault="00CA287F" w:rsidP="007D7E32">
      <w:pPr>
        <w:pStyle w:val="Ttulo1"/>
        <w:numPr>
          <w:ilvl w:val="0"/>
          <w:numId w:val="1"/>
        </w:numPr>
        <w:rPr>
          <w:caps/>
        </w:rPr>
      </w:pPr>
      <w:r>
        <w:rPr>
          <w:caps/>
        </w:rPr>
        <w:t xml:space="preserve"> </w:t>
      </w:r>
      <w:bookmarkStart w:id="49" w:name="_Toc416289955"/>
      <w:r w:rsidR="00C6231B" w:rsidRPr="005A3529">
        <w:rPr>
          <w:caps/>
        </w:rPr>
        <w:t>Sexto programa: P05_e2014_consumo</w:t>
      </w:r>
      <w:bookmarkEnd w:id="49"/>
    </w:p>
    <w:p w:rsidR="00C6231B" w:rsidRPr="005A3529" w:rsidRDefault="0024788D" w:rsidP="00C6231B">
      <w:pPr>
        <w:pStyle w:val="Prrafodelista"/>
        <w:spacing w:after="240"/>
        <w:ind w:left="0"/>
      </w:pPr>
      <w:r w:rsidRPr="005A3529">
        <w:t>Este programa consolida los agregados de consumo alimenticio y no alimenticio en el consumo total</w:t>
      </w:r>
      <w:r w:rsidR="005D6680" w:rsidRPr="005A3529">
        <w:t>.</w:t>
      </w:r>
    </w:p>
    <w:p w:rsidR="005D6680" w:rsidRDefault="005D6680" w:rsidP="00C6231B">
      <w:pPr>
        <w:pStyle w:val="Prrafodelista"/>
        <w:spacing w:after="240"/>
        <w:ind w:left="0"/>
        <w:rPr>
          <w:b/>
          <w:sz w:val="24"/>
          <w:szCs w:val="24"/>
        </w:rPr>
      </w:pPr>
    </w:p>
    <w:p w:rsidR="005D6680" w:rsidRPr="005A3529" w:rsidRDefault="005D6680" w:rsidP="005A3529">
      <w:pPr>
        <w:pStyle w:val="Prrafodelista"/>
        <w:numPr>
          <w:ilvl w:val="0"/>
          <w:numId w:val="23"/>
        </w:numPr>
        <w:spacing w:after="240"/>
        <w:ind w:left="1134"/>
      </w:pPr>
      <w:r w:rsidRPr="005A3529">
        <w:t>El gasto en consumo alimenticio se calcu</w:t>
      </w:r>
      <w:r w:rsidR="00D11FFB">
        <w:t>la agregando los gastos de los í</w:t>
      </w:r>
      <w:r w:rsidRPr="005A3529">
        <w:t>tems comparables entre las distintas rondas tanto de autoconsumo, como consumo en compras. Estos rubros fueron transformados a montos mensuales por hogar en el primer programa.</w:t>
      </w:r>
    </w:p>
    <w:p w:rsidR="005D6680" w:rsidRPr="005A3529" w:rsidRDefault="005D6680" w:rsidP="005A3529">
      <w:pPr>
        <w:pStyle w:val="Prrafodelista"/>
        <w:numPr>
          <w:ilvl w:val="0"/>
          <w:numId w:val="23"/>
        </w:numPr>
        <w:spacing w:after="240"/>
        <w:ind w:left="1134"/>
      </w:pPr>
      <w:r w:rsidRPr="005A3529">
        <w:t>El gasto en consumo no alimenticio se calcula agregando los rubros calculados en los programas 2 al 5.</w:t>
      </w:r>
    </w:p>
    <w:p w:rsidR="005D6680" w:rsidRPr="005A3529" w:rsidRDefault="005D6680" w:rsidP="005A3529">
      <w:pPr>
        <w:pStyle w:val="Prrafodelista"/>
        <w:numPr>
          <w:ilvl w:val="0"/>
          <w:numId w:val="23"/>
        </w:numPr>
        <w:spacing w:after="240"/>
        <w:ind w:left="1134"/>
      </w:pPr>
      <w:r w:rsidRPr="005A3529">
        <w:t>Se obtiene el gasto de consumo sin ajustar de la suma del componente alimenticio y el no alimenticio.</w:t>
      </w:r>
    </w:p>
    <w:p w:rsidR="005D6680" w:rsidRPr="005A3529" w:rsidRDefault="005D6680" w:rsidP="005A3529">
      <w:pPr>
        <w:pStyle w:val="Prrafodelista"/>
        <w:numPr>
          <w:ilvl w:val="0"/>
          <w:numId w:val="23"/>
        </w:numPr>
        <w:spacing w:after="240"/>
        <w:ind w:left="1134"/>
      </w:pPr>
      <w:r w:rsidRPr="005A3529">
        <w:t>Se obtiene el gasto en consumo per</w:t>
      </w:r>
      <w:r w:rsidR="000A0D34" w:rsidRPr="005A3529">
        <w:t xml:space="preserve"> cápita</w:t>
      </w:r>
      <w:r w:rsidR="00D11FFB">
        <w:t xml:space="preserve"> familiar </w:t>
      </w:r>
      <w:r w:rsidRPr="005A3529">
        <w:t xml:space="preserve">sin ajustar de la </w:t>
      </w:r>
      <w:r w:rsidR="000A0D34" w:rsidRPr="005A3529">
        <w:t>división</w:t>
      </w:r>
      <w:r w:rsidRPr="005A3529">
        <w:t xml:space="preserve"> del consumo total para el total de personas.</w:t>
      </w:r>
    </w:p>
    <w:p w:rsidR="005D6680" w:rsidRPr="00974803" w:rsidRDefault="00CA287F" w:rsidP="007D7E32">
      <w:pPr>
        <w:pStyle w:val="Ttulo1"/>
        <w:numPr>
          <w:ilvl w:val="0"/>
          <w:numId w:val="1"/>
        </w:numPr>
        <w:rPr>
          <w:caps/>
        </w:rPr>
      </w:pPr>
      <w:r>
        <w:rPr>
          <w:caps/>
        </w:rPr>
        <w:t xml:space="preserve"> </w:t>
      </w:r>
      <w:bookmarkStart w:id="50" w:name="_Toc416289956"/>
      <w:r w:rsidR="005D6680" w:rsidRPr="00974803">
        <w:rPr>
          <w:caps/>
        </w:rPr>
        <w:t>Séptimo programa: P06_e2014_canasta_Laspeyres</w:t>
      </w:r>
      <w:bookmarkEnd w:id="50"/>
    </w:p>
    <w:p w:rsidR="005D6680" w:rsidRPr="005A3529" w:rsidRDefault="005D6680" w:rsidP="005A3529">
      <w:pPr>
        <w:pStyle w:val="Prrafodelista"/>
        <w:numPr>
          <w:ilvl w:val="0"/>
          <w:numId w:val="31"/>
        </w:numPr>
        <w:spacing w:after="240"/>
        <w:ind w:left="1134"/>
      </w:pPr>
      <w:r w:rsidRPr="005A3529">
        <w:t>En este programa se hace el ajuste espacial y temporal por precios a los agregados.</w:t>
      </w:r>
    </w:p>
    <w:p w:rsidR="005D6680" w:rsidRPr="005A3529" w:rsidRDefault="005D6680" w:rsidP="005A3529">
      <w:pPr>
        <w:pStyle w:val="Prrafodelista"/>
        <w:numPr>
          <w:ilvl w:val="0"/>
          <w:numId w:val="31"/>
        </w:numPr>
        <w:spacing w:after="240"/>
        <w:ind w:left="1134"/>
      </w:pPr>
      <w:r w:rsidRPr="005A3529">
        <w:t>Se crean los deflactores espaciales</w:t>
      </w:r>
    </w:p>
    <w:p w:rsidR="005D6680" w:rsidRPr="005A3529" w:rsidRDefault="005D6680" w:rsidP="005A3529">
      <w:pPr>
        <w:pStyle w:val="Prrafodelista"/>
        <w:numPr>
          <w:ilvl w:val="0"/>
          <w:numId w:val="31"/>
        </w:numPr>
        <w:spacing w:after="240"/>
        <w:ind w:left="1134"/>
      </w:pPr>
      <w:r w:rsidRPr="005A3529">
        <w:t>Se crean los deflactores temporales</w:t>
      </w:r>
    </w:p>
    <w:p w:rsidR="005D6680" w:rsidRPr="005A3529" w:rsidRDefault="005D6680" w:rsidP="005A3529">
      <w:pPr>
        <w:pStyle w:val="Prrafodelista"/>
        <w:numPr>
          <w:ilvl w:val="0"/>
          <w:numId w:val="31"/>
        </w:numPr>
        <w:spacing w:after="240"/>
        <w:ind w:left="1134"/>
      </w:pPr>
      <w:r w:rsidRPr="005A3529">
        <w:lastRenderedPageBreak/>
        <w:t>Se ajustan los agregados que componen el ingreso</w:t>
      </w:r>
      <w:r w:rsidR="005A3529">
        <w:t xml:space="preserve"> por los deflactores espaciales y temporales</w:t>
      </w:r>
      <w:r w:rsidRPr="005A3529">
        <w:t xml:space="preserve">: servicios, </w:t>
      </w:r>
      <w:r w:rsidR="005A3529" w:rsidRPr="005A3529">
        <w:t>educación</w:t>
      </w:r>
      <w:r w:rsidRPr="005A3529">
        <w:t xml:space="preserve">, consumo alimenticio, consumo per </w:t>
      </w:r>
      <w:r w:rsidR="005A3529" w:rsidRPr="005A3529">
        <w:t>cápita</w:t>
      </w:r>
      <w:r w:rsidR="000A0D34" w:rsidRPr="005A3529">
        <w:t>, etc.</w:t>
      </w:r>
    </w:p>
    <w:p w:rsidR="000A0D34" w:rsidRDefault="000A0D34" w:rsidP="000A0D34">
      <w:pPr>
        <w:pStyle w:val="Prrafodelista"/>
        <w:spacing w:after="240"/>
        <w:rPr>
          <w:b/>
          <w:sz w:val="24"/>
          <w:szCs w:val="24"/>
        </w:rPr>
      </w:pPr>
    </w:p>
    <w:p w:rsidR="000A0D34" w:rsidRPr="00CA287F" w:rsidRDefault="000A0D34" w:rsidP="00602930">
      <w:pPr>
        <w:pStyle w:val="Ttulo1"/>
        <w:numPr>
          <w:ilvl w:val="0"/>
          <w:numId w:val="32"/>
        </w:numPr>
        <w:rPr>
          <w:caps/>
        </w:rPr>
      </w:pPr>
      <w:bookmarkStart w:id="51" w:name="_Toc416289957"/>
      <w:r w:rsidRPr="00974803">
        <w:rPr>
          <w:caps/>
        </w:rPr>
        <w:t>Octavo programa: P07_e2014_engel_Laspeyres</w:t>
      </w:r>
      <w:bookmarkEnd w:id="51"/>
    </w:p>
    <w:p w:rsidR="000A0D34" w:rsidRPr="00265C99" w:rsidRDefault="00D11FFB" w:rsidP="00265C99">
      <w:pPr>
        <w:pStyle w:val="Prrafodelista"/>
        <w:numPr>
          <w:ilvl w:val="0"/>
          <w:numId w:val="34"/>
        </w:numPr>
        <w:spacing w:after="240"/>
        <w:ind w:left="1134"/>
        <w:rPr>
          <w:sz w:val="24"/>
          <w:szCs w:val="24"/>
        </w:rPr>
      </w:pPr>
      <w:r>
        <w:t xml:space="preserve">Se </w:t>
      </w:r>
      <w:r w:rsidR="00265C99">
        <w:t>construyen la línea de indigencia a partir de la actualización para la sexta ronda</w:t>
      </w:r>
    </w:p>
    <w:p w:rsidR="00265C99" w:rsidRPr="00265C99" w:rsidRDefault="00265C99" w:rsidP="00265C99">
      <w:pPr>
        <w:pStyle w:val="Prrafodelista"/>
        <w:numPr>
          <w:ilvl w:val="0"/>
          <w:numId w:val="34"/>
        </w:numPr>
        <w:spacing w:after="240"/>
        <w:ind w:left="1134"/>
        <w:rPr>
          <w:sz w:val="24"/>
          <w:szCs w:val="24"/>
        </w:rPr>
      </w:pPr>
      <w:r>
        <w:t xml:space="preserve">Se construye la línea de pobreza moderada a través del coeficiente de </w:t>
      </w:r>
      <w:proofErr w:type="spellStart"/>
      <w:r>
        <w:t>Engel</w:t>
      </w:r>
      <w:proofErr w:type="spellEnd"/>
      <w:r>
        <w:t xml:space="preserve"> de la 5ta ronda.</w:t>
      </w:r>
    </w:p>
    <w:p w:rsidR="00265C99" w:rsidRPr="00265C99" w:rsidRDefault="00265C99" w:rsidP="00265C99">
      <w:pPr>
        <w:pStyle w:val="Prrafodelista"/>
        <w:numPr>
          <w:ilvl w:val="0"/>
          <w:numId w:val="34"/>
        </w:numPr>
        <w:spacing w:after="240"/>
        <w:ind w:left="1134"/>
        <w:rPr>
          <w:sz w:val="24"/>
          <w:szCs w:val="24"/>
        </w:rPr>
      </w:pPr>
      <w:r>
        <w:t>Se calculan las tasas de inciden</w:t>
      </w:r>
      <w:r w:rsidR="00D11FFB">
        <w:t>cia de la pobreza por región y á</w:t>
      </w:r>
      <w:r>
        <w:t>rea.</w:t>
      </w:r>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52" w:name="_Toc416279017"/>
      <w:bookmarkStart w:id="53" w:name="_Toc416279049"/>
      <w:bookmarkStart w:id="54" w:name="_Toc416281111"/>
      <w:bookmarkStart w:id="55" w:name="_Toc416289714"/>
      <w:bookmarkStart w:id="56" w:name="_Toc416289841"/>
      <w:bookmarkStart w:id="57" w:name="_Toc416289958"/>
      <w:bookmarkEnd w:id="52"/>
      <w:bookmarkEnd w:id="53"/>
      <w:bookmarkEnd w:id="54"/>
      <w:bookmarkEnd w:id="55"/>
      <w:bookmarkEnd w:id="56"/>
      <w:bookmarkEnd w:id="57"/>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58" w:name="_Toc416279018"/>
      <w:bookmarkStart w:id="59" w:name="_Toc416279050"/>
      <w:bookmarkStart w:id="60" w:name="_Toc416281112"/>
      <w:bookmarkStart w:id="61" w:name="_Toc416289715"/>
      <w:bookmarkStart w:id="62" w:name="_Toc416289842"/>
      <w:bookmarkStart w:id="63" w:name="_Toc416289959"/>
      <w:bookmarkEnd w:id="58"/>
      <w:bookmarkEnd w:id="59"/>
      <w:bookmarkEnd w:id="60"/>
      <w:bookmarkEnd w:id="61"/>
      <w:bookmarkEnd w:id="62"/>
      <w:bookmarkEnd w:id="63"/>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64" w:name="_Toc416279019"/>
      <w:bookmarkStart w:id="65" w:name="_Toc416279051"/>
      <w:bookmarkStart w:id="66" w:name="_Toc416281113"/>
      <w:bookmarkStart w:id="67" w:name="_Toc416289716"/>
      <w:bookmarkStart w:id="68" w:name="_Toc416289843"/>
      <w:bookmarkStart w:id="69" w:name="_Toc416289960"/>
      <w:bookmarkEnd w:id="64"/>
      <w:bookmarkEnd w:id="65"/>
      <w:bookmarkEnd w:id="66"/>
      <w:bookmarkEnd w:id="67"/>
      <w:bookmarkEnd w:id="68"/>
      <w:bookmarkEnd w:id="69"/>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70" w:name="_Toc416279020"/>
      <w:bookmarkStart w:id="71" w:name="_Toc416279052"/>
      <w:bookmarkStart w:id="72" w:name="_Toc416281114"/>
      <w:bookmarkStart w:id="73" w:name="_Toc416289717"/>
      <w:bookmarkStart w:id="74" w:name="_Toc416289844"/>
      <w:bookmarkStart w:id="75" w:name="_Toc416289961"/>
      <w:bookmarkEnd w:id="70"/>
      <w:bookmarkEnd w:id="71"/>
      <w:bookmarkEnd w:id="72"/>
      <w:bookmarkEnd w:id="73"/>
      <w:bookmarkEnd w:id="74"/>
      <w:bookmarkEnd w:id="75"/>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76" w:name="_Toc416279021"/>
      <w:bookmarkStart w:id="77" w:name="_Toc416279053"/>
      <w:bookmarkStart w:id="78" w:name="_Toc416281115"/>
      <w:bookmarkStart w:id="79" w:name="_Toc416289718"/>
      <w:bookmarkStart w:id="80" w:name="_Toc416289845"/>
      <w:bookmarkStart w:id="81" w:name="_Toc416289962"/>
      <w:bookmarkEnd w:id="76"/>
      <w:bookmarkEnd w:id="77"/>
      <w:bookmarkEnd w:id="78"/>
      <w:bookmarkEnd w:id="79"/>
      <w:bookmarkEnd w:id="80"/>
      <w:bookmarkEnd w:id="81"/>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82" w:name="_Toc416279022"/>
      <w:bookmarkStart w:id="83" w:name="_Toc416279054"/>
      <w:bookmarkStart w:id="84" w:name="_Toc416281116"/>
      <w:bookmarkStart w:id="85" w:name="_Toc416289719"/>
      <w:bookmarkStart w:id="86" w:name="_Toc416289846"/>
      <w:bookmarkStart w:id="87" w:name="_Toc416289963"/>
      <w:bookmarkEnd w:id="82"/>
      <w:bookmarkEnd w:id="83"/>
      <w:bookmarkEnd w:id="84"/>
      <w:bookmarkEnd w:id="85"/>
      <w:bookmarkEnd w:id="86"/>
      <w:bookmarkEnd w:id="87"/>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88" w:name="_Toc416279023"/>
      <w:bookmarkStart w:id="89" w:name="_Toc416279055"/>
      <w:bookmarkStart w:id="90" w:name="_Toc416281117"/>
      <w:bookmarkStart w:id="91" w:name="_Toc416289720"/>
      <w:bookmarkStart w:id="92" w:name="_Toc416289847"/>
      <w:bookmarkStart w:id="93" w:name="_Toc416289964"/>
      <w:bookmarkEnd w:id="88"/>
      <w:bookmarkEnd w:id="89"/>
      <w:bookmarkEnd w:id="90"/>
      <w:bookmarkEnd w:id="91"/>
      <w:bookmarkEnd w:id="92"/>
      <w:bookmarkEnd w:id="93"/>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94" w:name="_Toc416279024"/>
      <w:bookmarkStart w:id="95" w:name="_Toc416279056"/>
      <w:bookmarkStart w:id="96" w:name="_Toc416281118"/>
      <w:bookmarkStart w:id="97" w:name="_Toc416289721"/>
      <w:bookmarkStart w:id="98" w:name="_Toc416289848"/>
      <w:bookmarkStart w:id="99" w:name="_Toc416289965"/>
      <w:bookmarkEnd w:id="94"/>
      <w:bookmarkEnd w:id="95"/>
      <w:bookmarkEnd w:id="96"/>
      <w:bookmarkEnd w:id="97"/>
      <w:bookmarkEnd w:id="98"/>
      <w:bookmarkEnd w:id="99"/>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100" w:name="_Toc416279025"/>
      <w:bookmarkStart w:id="101" w:name="_Toc416279057"/>
      <w:bookmarkStart w:id="102" w:name="_Toc416281119"/>
      <w:bookmarkStart w:id="103" w:name="_Toc416289722"/>
      <w:bookmarkStart w:id="104" w:name="_Toc416289849"/>
      <w:bookmarkStart w:id="105" w:name="_Toc416289966"/>
      <w:bookmarkEnd w:id="100"/>
      <w:bookmarkEnd w:id="101"/>
      <w:bookmarkEnd w:id="102"/>
      <w:bookmarkEnd w:id="103"/>
      <w:bookmarkEnd w:id="104"/>
      <w:bookmarkEnd w:id="105"/>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106" w:name="_Toc416279026"/>
      <w:bookmarkStart w:id="107" w:name="_Toc416279058"/>
      <w:bookmarkStart w:id="108" w:name="_Toc416281120"/>
      <w:bookmarkStart w:id="109" w:name="_Toc416289723"/>
      <w:bookmarkStart w:id="110" w:name="_Toc416289850"/>
      <w:bookmarkStart w:id="111" w:name="_Toc416289967"/>
      <w:bookmarkEnd w:id="106"/>
      <w:bookmarkEnd w:id="107"/>
      <w:bookmarkEnd w:id="108"/>
      <w:bookmarkEnd w:id="109"/>
      <w:bookmarkEnd w:id="110"/>
      <w:bookmarkEnd w:id="111"/>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112" w:name="_Toc416279027"/>
      <w:bookmarkStart w:id="113" w:name="_Toc416279059"/>
      <w:bookmarkStart w:id="114" w:name="_Toc416281121"/>
      <w:bookmarkStart w:id="115" w:name="_Toc416289724"/>
      <w:bookmarkStart w:id="116" w:name="_Toc416289851"/>
      <w:bookmarkStart w:id="117" w:name="_Toc416289968"/>
      <w:bookmarkEnd w:id="112"/>
      <w:bookmarkEnd w:id="113"/>
      <w:bookmarkEnd w:id="114"/>
      <w:bookmarkEnd w:id="115"/>
      <w:bookmarkEnd w:id="116"/>
      <w:bookmarkEnd w:id="117"/>
    </w:p>
    <w:p w:rsidR="00602930" w:rsidRPr="00602930" w:rsidRDefault="00602930" w:rsidP="005A2294">
      <w:pPr>
        <w:pStyle w:val="Prrafodelista"/>
        <w:numPr>
          <w:ilvl w:val="0"/>
          <w:numId w:val="21"/>
        </w:numPr>
        <w:contextualSpacing w:val="0"/>
        <w:jc w:val="left"/>
        <w:outlineLvl w:val="0"/>
        <w:rPr>
          <w:rFonts w:eastAsia="Calibri"/>
          <w:b/>
          <w:vanish/>
          <w:sz w:val="24"/>
          <w:szCs w:val="24"/>
        </w:rPr>
      </w:pPr>
      <w:bookmarkStart w:id="118" w:name="_Toc416279028"/>
      <w:bookmarkStart w:id="119" w:name="_Toc416279060"/>
      <w:bookmarkStart w:id="120" w:name="_Toc416281122"/>
      <w:bookmarkStart w:id="121" w:name="_Toc416289725"/>
      <w:bookmarkStart w:id="122" w:name="_Toc416289852"/>
      <w:bookmarkStart w:id="123" w:name="_Toc416289969"/>
      <w:bookmarkEnd w:id="118"/>
      <w:bookmarkEnd w:id="119"/>
      <w:bookmarkEnd w:id="120"/>
      <w:bookmarkEnd w:id="121"/>
      <w:bookmarkEnd w:id="122"/>
      <w:bookmarkEnd w:id="123"/>
    </w:p>
    <w:p w:rsidR="00602930" w:rsidRDefault="00602930" w:rsidP="00602930">
      <w:pPr>
        <w:pStyle w:val="Ttulo1"/>
        <w:ind w:left="720"/>
      </w:pPr>
    </w:p>
    <w:p w:rsidR="00377CD1" w:rsidRPr="008D36BF" w:rsidRDefault="00A34481" w:rsidP="007D7E32">
      <w:pPr>
        <w:pStyle w:val="Ttulo1"/>
        <w:numPr>
          <w:ilvl w:val="0"/>
          <w:numId w:val="32"/>
        </w:numPr>
      </w:pPr>
      <w:bookmarkStart w:id="124" w:name="_Toc416289970"/>
      <w:r>
        <w:t>RECOMENDACIONES FINALES</w:t>
      </w:r>
      <w:bookmarkEnd w:id="124"/>
    </w:p>
    <w:p w:rsidR="00E600A1" w:rsidRPr="00035A1A" w:rsidRDefault="005C2256" w:rsidP="00035A1A">
      <w:pPr>
        <w:pStyle w:val="Prrafodelista"/>
        <w:numPr>
          <w:ilvl w:val="0"/>
          <w:numId w:val="3"/>
        </w:numPr>
      </w:pPr>
      <w:r w:rsidRPr="00035A1A">
        <w:t>Para el uso adecuado de esta programación, el usuario debe tener como insumos lo siguiente:</w:t>
      </w:r>
    </w:p>
    <w:p w:rsidR="00EC169A" w:rsidRDefault="00EC169A" w:rsidP="00036EF8">
      <w:pPr>
        <w:pStyle w:val="Prrafodelista"/>
        <w:numPr>
          <w:ilvl w:val="0"/>
          <w:numId w:val="14"/>
        </w:numPr>
      </w:pPr>
      <w:r>
        <w:t>Mapeo de los productos alimenticio y bienes  similares y comunes entre las rondas</w:t>
      </w:r>
    </w:p>
    <w:p w:rsidR="00F21F64" w:rsidRDefault="00035A1A" w:rsidP="00035A1A">
      <w:pPr>
        <w:pStyle w:val="Prrafodelista"/>
        <w:numPr>
          <w:ilvl w:val="0"/>
          <w:numId w:val="3"/>
        </w:numPr>
      </w:pPr>
      <w:r>
        <w:t>La programación se la realiza sobre las</w:t>
      </w:r>
      <w:r w:rsidRPr="00035A1A">
        <w:t xml:space="preserve"> bases puras de la Encuesta de Condiciones de Vida. </w:t>
      </w:r>
    </w:p>
    <w:p w:rsidR="00D11FFB" w:rsidRDefault="00D11FFB" w:rsidP="00D11FFB">
      <w:pPr>
        <w:pStyle w:val="Prrafodelista"/>
        <w:numPr>
          <w:ilvl w:val="0"/>
          <w:numId w:val="3"/>
        </w:numPr>
      </w:pPr>
      <w:r>
        <w:t xml:space="preserve">Las bases originales deben colocarse en el directorio: </w:t>
      </w:r>
      <w:r w:rsidRPr="00D11FFB">
        <w:t>C:\ECV2014\Datos_p</w:t>
      </w:r>
      <w:r>
        <w:t>, para generar luego las bases procesadas en el directorio C:\ECV2014\Datos</w:t>
      </w:r>
    </w:p>
    <w:p w:rsidR="00EC169A" w:rsidRDefault="008B2672" w:rsidP="00EC169A">
      <w:pPr>
        <w:pStyle w:val="Prrafodelista"/>
        <w:numPr>
          <w:ilvl w:val="0"/>
          <w:numId w:val="3"/>
        </w:numPr>
      </w:pPr>
      <w:r>
        <w:t xml:space="preserve">Si el usuario desea mayor especificación en el método de cálculo véase la </w:t>
      </w:r>
      <w:r w:rsidRPr="008B2672">
        <w:t>Metodología de construcción del agregado del consumo y estimación de línea de pobreza en el Ecuador</w:t>
      </w:r>
      <w:r>
        <w:t xml:space="preserve"> (2015).</w:t>
      </w:r>
    </w:p>
    <w:p w:rsidR="00736798" w:rsidRDefault="00736798" w:rsidP="00736798"/>
    <w:p w:rsidR="00736798" w:rsidRDefault="00736798" w:rsidP="00736798"/>
    <w:p w:rsidR="00736798" w:rsidRDefault="00736798" w:rsidP="00736798"/>
    <w:p w:rsidR="00736798" w:rsidRDefault="00736798" w:rsidP="00736798"/>
    <w:p w:rsidR="00736798" w:rsidRDefault="00736798" w:rsidP="00736798"/>
    <w:p w:rsidR="00736798" w:rsidRDefault="00736798" w:rsidP="00736798"/>
    <w:p w:rsidR="00736798" w:rsidRDefault="00736798" w:rsidP="00736798"/>
    <w:p w:rsidR="005A4837" w:rsidRDefault="005A4837" w:rsidP="00736798"/>
    <w:p w:rsidR="004570DD" w:rsidRDefault="004570DD">
      <w:pPr>
        <w:rPr>
          <w:rFonts w:ascii="Times New Roman" w:hAnsi="Times New Roman"/>
          <w:b/>
          <w:sz w:val="24"/>
          <w:szCs w:val="24"/>
        </w:rPr>
      </w:pPr>
      <w:r>
        <w:br w:type="page"/>
      </w:r>
    </w:p>
    <w:p w:rsidR="00CF34D4" w:rsidRDefault="00CF34D4" w:rsidP="005A4837">
      <w:pPr>
        <w:pStyle w:val="Ttulo1"/>
      </w:pPr>
      <w:bookmarkStart w:id="125" w:name="_Toc416289971"/>
      <w:r>
        <w:lastRenderedPageBreak/>
        <w:t>BIBLIOGRAFÍA</w:t>
      </w:r>
      <w:bookmarkEnd w:id="125"/>
    </w:p>
    <w:p w:rsidR="00265C99" w:rsidRPr="00265C99" w:rsidRDefault="00B25CFB">
      <w:pPr>
        <w:pStyle w:val="NormalWeb"/>
        <w:ind w:left="480" w:hanging="480"/>
        <w:divId w:val="372003501"/>
        <w:rPr>
          <w:noProof/>
          <w:sz w:val="22"/>
        </w:rPr>
      </w:pPr>
      <w:r>
        <w:fldChar w:fldCharType="begin" w:fldLock="1"/>
      </w:r>
      <w:r w:rsidR="00CF34D4">
        <w:instrText xml:space="preserve">ADDIN Mendeley Bibliography CSL_BIBLIOGRAPHY </w:instrText>
      </w:r>
      <w:r>
        <w:fldChar w:fldCharType="separate"/>
      </w:r>
      <w:r w:rsidR="00265C99" w:rsidRPr="00265C99">
        <w:rPr>
          <w:noProof/>
          <w:sz w:val="22"/>
        </w:rPr>
        <w:t xml:space="preserve">Deaton, A., &amp; Zaidi, S. (2002). Directrices para construir agregados de consumo a efectos del análisis del bienestar. </w:t>
      </w:r>
      <w:r w:rsidR="00265C99" w:rsidRPr="00265C99">
        <w:rPr>
          <w:i/>
          <w:iCs/>
          <w:noProof/>
          <w:sz w:val="22"/>
        </w:rPr>
        <w:t>Banco Mundial</w:t>
      </w:r>
      <w:r w:rsidR="00265C99" w:rsidRPr="00265C99">
        <w:rPr>
          <w:noProof/>
          <w:sz w:val="22"/>
        </w:rPr>
        <w:t>, 231–275.</w:t>
      </w:r>
    </w:p>
    <w:p w:rsidR="00265C99" w:rsidRPr="00265C99" w:rsidRDefault="00265C99">
      <w:pPr>
        <w:pStyle w:val="NormalWeb"/>
        <w:ind w:left="480" w:hanging="480"/>
        <w:divId w:val="372003501"/>
        <w:rPr>
          <w:noProof/>
          <w:sz w:val="22"/>
        </w:rPr>
      </w:pPr>
      <w:r w:rsidRPr="00265C99">
        <w:rPr>
          <w:noProof/>
          <w:sz w:val="22"/>
        </w:rPr>
        <w:t>INEC, I. de E. y C. (2006). Metodología de la Encuesta de Condiciones de Vida(ECV) quinta ronda.</w:t>
      </w:r>
    </w:p>
    <w:p w:rsidR="00CF34D4" w:rsidRPr="00CF34D4" w:rsidRDefault="00B25CFB" w:rsidP="00265C99">
      <w:pPr>
        <w:pStyle w:val="NormalWeb"/>
        <w:ind w:left="480" w:hanging="480"/>
        <w:divId w:val="2086032231"/>
      </w:pPr>
      <w:r>
        <w:fldChar w:fldCharType="end"/>
      </w:r>
    </w:p>
    <w:sectPr w:rsidR="00CF34D4" w:rsidRPr="00CF34D4" w:rsidSect="00E21F9E">
      <w:headerReference w:type="default" r:id="rId14"/>
      <w:footerReference w:type="default" r:id="rId15"/>
      <w:headerReference w:type="first" r:id="rId16"/>
      <w:pgSz w:w="11906" w:h="16838"/>
      <w:pgMar w:top="222"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A0B" w:rsidRDefault="00747A0B" w:rsidP="00E32884">
      <w:pPr>
        <w:spacing w:after="0" w:line="240" w:lineRule="auto"/>
      </w:pPr>
      <w:r>
        <w:separator/>
      </w:r>
    </w:p>
  </w:endnote>
  <w:endnote w:type="continuationSeparator" w:id="0">
    <w:p w:rsidR="00747A0B" w:rsidRDefault="00747A0B" w:rsidP="00E32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2829"/>
      <w:docPartObj>
        <w:docPartGallery w:val="Page Numbers (Bottom of Page)"/>
        <w:docPartUnique/>
      </w:docPartObj>
    </w:sdtPr>
    <w:sdtEndPr/>
    <w:sdtContent>
      <w:p w:rsidR="00AA5321" w:rsidRDefault="00AA5321">
        <w:pPr>
          <w:pStyle w:val="Piedepgina"/>
          <w:jc w:val="right"/>
        </w:pPr>
        <w:r w:rsidRPr="008B4BC8">
          <w:rPr>
            <w:rFonts w:ascii="Garamond" w:hAnsi="Garamond"/>
          </w:rPr>
          <w:fldChar w:fldCharType="begin"/>
        </w:r>
        <w:r w:rsidRPr="008B4BC8">
          <w:rPr>
            <w:rFonts w:ascii="Garamond" w:hAnsi="Garamond"/>
          </w:rPr>
          <w:instrText xml:space="preserve"> PAGE   \* MERGEFORMAT </w:instrText>
        </w:r>
        <w:r w:rsidRPr="008B4BC8">
          <w:rPr>
            <w:rFonts w:ascii="Garamond" w:hAnsi="Garamond"/>
          </w:rPr>
          <w:fldChar w:fldCharType="separate"/>
        </w:r>
        <w:r w:rsidR="009B21B1">
          <w:rPr>
            <w:rFonts w:ascii="Garamond" w:hAnsi="Garamond"/>
            <w:noProof/>
          </w:rPr>
          <w:t>2</w:t>
        </w:r>
        <w:r w:rsidRPr="008B4BC8">
          <w:rPr>
            <w:rFonts w:ascii="Garamond" w:hAnsi="Garamond"/>
          </w:rPr>
          <w:fldChar w:fldCharType="end"/>
        </w:r>
      </w:p>
    </w:sdtContent>
  </w:sdt>
  <w:p w:rsidR="00AA5321" w:rsidRDefault="00AA5321">
    <w:pPr>
      <w:pStyle w:val="Piedepgina"/>
    </w:pPr>
  </w:p>
  <w:p w:rsidR="00AA5321" w:rsidRDefault="00AA5321"/>
  <w:p w:rsidR="00AA5321" w:rsidRDefault="00AA53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A0B" w:rsidRDefault="00747A0B" w:rsidP="00E32884">
      <w:pPr>
        <w:spacing w:after="0" w:line="240" w:lineRule="auto"/>
      </w:pPr>
      <w:r>
        <w:separator/>
      </w:r>
    </w:p>
  </w:footnote>
  <w:footnote w:type="continuationSeparator" w:id="0">
    <w:p w:rsidR="00747A0B" w:rsidRDefault="00747A0B" w:rsidP="00E32884">
      <w:pPr>
        <w:spacing w:after="0" w:line="240" w:lineRule="auto"/>
      </w:pPr>
      <w:r>
        <w:continuationSeparator/>
      </w:r>
    </w:p>
  </w:footnote>
  <w:footnote w:id="1">
    <w:p w:rsidR="00AA5321" w:rsidRDefault="00AA5321" w:rsidP="008F6931">
      <w:pPr>
        <w:pStyle w:val="Textonotapie"/>
      </w:pPr>
      <w:r>
        <w:rPr>
          <w:rStyle w:val="Refdenotaalpie"/>
        </w:rPr>
        <w:footnoteRef/>
      </w:r>
      <w:r>
        <w:t xml:space="preserve"> Documento elaborado por la Coordinación Técnica de innovación en métricas y análisis de información del Instituto Nacional de Estadística y Censos.</w:t>
      </w:r>
    </w:p>
    <w:p w:rsidR="00AA5321" w:rsidRDefault="00AA5321">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321" w:rsidRPr="004972F8" w:rsidRDefault="00AA5321" w:rsidP="00346CF2">
    <w:pPr>
      <w:pStyle w:val="Encabezado"/>
      <w:tabs>
        <w:tab w:val="left" w:pos="2580"/>
        <w:tab w:val="left" w:pos="2985"/>
      </w:tabs>
      <w:spacing w:line="276" w:lineRule="auto"/>
      <w:jc w:val="right"/>
      <w:rPr>
        <w:rFonts w:ascii="Times New Roman" w:hAnsi="Times New Roman"/>
        <w:b/>
        <w:bCs/>
        <w:sz w:val="24"/>
        <w:szCs w:val="28"/>
      </w:rPr>
    </w:pPr>
  </w:p>
  <w:p w:rsidR="00AA5321" w:rsidRPr="006506AA" w:rsidRDefault="00AA5321" w:rsidP="00E21F9E">
    <w:pPr>
      <w:spacing w:after="0"/>
      <w:ind w:left="708" w:firstLine="708"/>
      <w:jc w:val="right"/>
      <w:rPr>
        <w:rFonts w:ascii="Times New Roman" w:hAnsi="Times New Roman"/>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321" w:rsidRPr="006506AA" w:rsidRDefault="00AA5321" w:rsidP="00E21F9E">
    <w:pPr>
      <w:spacing w:after="0"/>
      <w:ind w:left="708" w:firstLine="708"/>
      <w:jc w:val="right"/>
      <w:rPr>
        <w:rFonts w:ascii="Times New Roman" w:hAnsi="Times New Roman"/>
      </w:rPr>
    </w:pPr>
    <w:r w:rsidRPr="006506AA">
      <w:rPr>
        <w:rFonts w:ascii="Times New Roman" w:hAnsi="Times New Roman"/>
        <w:b/>
        <w:noProof/>
        <w:sz w:val="36"/>
        <w:lang w:eastAsia="es-EC"/>
      </w:rPr>
      <w:drawing>
        <wp:anchor distT="0" distB="0" distL="114300" distR="114300" simplePos="0" relativeHeight="251661312" behindDoc="0" locked="0" layoutInCell="1" allowOverlap="1">
          <wp:simplePos x="0" y="0"/>
          <wp:positionH relativeFrom="column">
            <wp:posOffset>-234315</wp:posOffset>
          </wp:positionH>
          <wp:positionV relativeFrom="paragraph">
            <wp:posOffset>-15240</wp:posOffset>
          </wp:positionV>
          <wp:extent cx="1800000" cy="682572"/>
          <wp:effectExtent l="0" t="0" r="0" b="0"/>
          <wp:wrapSquare wrapText="bothSides"/>
          <wp:docPr id="1" name="Imagen 3" descr="C:\Users\dzambonino\Documents\DIANA\1. ESTUDIOS ANÁLITICOS 2014\6. FORMATOS\Logo_in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zambonino\Documents\DIANA\1. ESTUDIOS ANÁLITICOS 2014\6. FORMATOS\Logo_inec.png"/>
                  <pic:cNvPicPr>
                    <a:picLocks noChangeAspect="1" noChangeArrowheads="1"/>
                  </pic:cNvPicPr>
                </pic:nvPicPr>
                <pic:blipFill>
                  <a:blip r:embed="rId1" cstate="print"/>
                  <a:srcRect/>
                  <a:stretch>
                    <a:fillRect/>
                  </a:stretch>
                </pic:blipFill>
                <pic:spPr bwMode="auto">
                  <a:xfrm>
                    <a:off x="0" y="0"/>
                    <a:ext cx="1800000" cy="682572"/>
                  </a:xfrm>
                  <a:prstGeom prst="rect">
                    <a:avLst/>
                  </a:prstGeom>
                  <a:noFill/>
                  <a:ln w="9525">
                    <a:noFill/>
                    <a:miter lim="800000"/>
                    <a:headEnd/>
                    <a:tailEnd/>
                  </a:ln>
                </pic:spPr>
              </pic:pic>
            </a:graphicData>
          </a:graphic>
        </wp:anchor>
      </w:drawing>
    </w:r>
    <w:r w:rsidRPr="006506AA">
      <w:rPr>
        <w:rFonts w:ascii="Times New Roman" w:hAnsi="Times New Roman"/>
      </w:rPr>
      <w:t>Coordinación General Técnica de</w:t>
    </w:r>
  </w:p>
  <w:p w:rsidR="00AA5321" w:rsidRPr="006506AA" w:rsidRDefault="00AA5321" w:rsidP="00E21F9E">
    <w:pPr>
      <w:spacing w:after="0"/>
      <w:ind w:left="708" w:firstLine="708"/>
      <w:jc w:val="right"/>
      <w:rPr>
        <w:rFonts w:ascii="Times New Roman" w:hAnsi="Times New Roman"/>
      </w:rPr>
    </w:pPr>
    <w:r w:rsidRPr="006506AA">
      <w:rPr>
        <w:rFonts w:ascii="Times New Roman" w:hAnsi="Times New Roman"/>
      </w:rPr>
      <w:t xml:space="preserve"> Innovación en Métricas y Análisis de la Información</w:t>
    </w:r>
  </w:p>
  <w:p w:rsidR="00AA5321" w:rsidRPr="006506AA" w:rsidRDefault="00AA5321" w:rsidP="00E21F9E">
    <w:pPr>
      <w:spacing w:after="0"/>
      <w:ind w:left="708" w:firstLine="708"/>
      <w:jc w:val="right"/>
      <w:rPr>
        <w:rFonts w:ascii="Times New Roman" w:hAnsi="Times New Roman"/>
        <w:color w:val="0070C0"/>
      </w:rPr>
    </w:pPr>
    <w:r w:rsidRPr="006506AA">
      <w:rPr>
        <w:rFonts w:ascii="Times New Roman" w:hAnsi="Times New Roman"/>
        <w:color w:val="0070C0"/>
      </w:rPr>
      <w:t>www.ecuadorencifras.gob.ec</w:t>
    </w:r>
  </w:p>
  <w:p w:rsidR="00AA5321" w:rsidRDefault="00AA5321" w:rsidP="00E21F9E">
    <w:pPr>
      <w:spacing w:after="0"/>
      <w:ind w:left="708" w:firstLine="708"/>
      <w:jc w:val="right"/>
      <w:rPr>
        <w:rFonts w:ascii="Times New Roman" w:hAnsi="Times New Roman"/>
        <w:b/>
      </w:rPr>
    </w:pPr>
    <w:r>
      <w:rPr>
        <w:rFonts w:ascii="Times New Roman" w:hAnsi="Times New Roman"/>
        <w:b/>
      </w:rPr>
      <w:t>Abril</w:t>
    </w:r>
    <w:r w:rsidRPr="006506AA">
      <w:rPr>
        <w:rFonts w:ascii="Times New Roman" w:hAnsi="Times New Roman"/>
        <w:b/>
      </w:rPr>
      <w:t xml:space="preserve"> </w:t>
    </w:r>
    <w:r>
      <w:rPr>
        <w:rFonts w:ascii="Times New Roman" w:hAnsi="Times New Roman"/>
        <w:b/>
      </w:rPr>
      <w:t>2015</w:t>
    </w:r>
  </w:p>
  <w:p w:rsidR="00AA5321" w:rsidRDefault="00AA532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D5B11"/>
    <w:multiLevelType w:val="hybridMultilevel"/>
    <w:tmpl w:val="0C046EAC"/>
    <w:lvl w:ilvl="0" w:tplc="5506376E">
      <w:start w:val="1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09070EBC"/>
    <w:multiLevelType w:val="multilevel"/>
    <w:tmpl w:val="A83CBA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0575F0"/>
    <w:multiLevelType w:val="multilevel"/>
    <w:tmpl w:val="78F0285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3613008"/>
    <w:multiLevelType w:val="hybridMultilevel"/>
    <w:tmpl w:val="3D960F8C"/>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13BC58B9"/>
    <w:multiLevelType w:val="hybridMultilevel"/>
    <w:tmpl w:val="56E26F0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142E5583"/>
    <w:multiLevelType w:val="hybridMultilevel"/>
    <w:tmpl w:val="00749C1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17461B3E"/>
    <w:multiLevelType w:val="hybridMultilevel"/>
    <w:tmpl w:val="8B7A5094"/>
    <w:lvl w:ilvl="0" w:tplc="300A000F">
      <w:start w:val="1"/>
      <w:numFmt w:val="decimal"/>
      <w:lvlText w:val="%1."/>
      <w:lvlJc w:val="left"/>
      <w:pPr>
        <w:ind w:left="720" w:hanging="360"/>
      </w:pPr>
    </w:lvl>
    <w:lvl w:ilvl="1" w:tplc="300A000F">
      <w:start w:val="1"/>
      <w:numFmt w:val="decimal"/>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17CD3C8C"/>
    <w:multiLevelType w:val="hybridMultilevel"/>
    <w:tmpl w:val="0E18EDEE"/>
    <w:lvl w:ilvl="0" w:tplc="300A0005">
      <w:start w:val="1"/>
      <w:numFmt w:val="bullet"/>
      <w:lvlText w:val=""/>
      <w:lvlJc w:val="left"/>
      <w:pPr>
        <w:ind w:left="1080" w:hanging="360"/>
      </w:pPr>
      <w:rPr>
        <w:rFonts w:ascii="Wingdings" w:hAnsi="Wingdings"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8">
    <w:nsid w:val="18C628DE"/>
    <w:multiLevelType w:val="multilevel"/>
    <w:tmpl w:val="A83CBA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AC06C58"/>
    <w:multiLevelType w:val="multilevel"/>
    <w:tmpl w:val="53E4D9E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F095455"/>
    <w:multiLevelType w:val="multilevel"/>
    <w:tmpl w:val="A83CBA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43A113C"/>
    <w:multiLevelType w:val="hybridMultilevel"/>
    <w:tmpl w:val="0C046EAC"/>
    <w:lvl w:ilvl="0" w:tplc="5506376E">
      <w:start w:val="11"/>
      <w:numFmt w:val="decimal"/>
      <w:lvlText w:val="%1."/>
      <w:lvlJc w:val="left"/>
      <w:pPr>
        <w:ind w:left="1068" w:hanging="360"/>
      </w:pPr>
      <w:rPr>
        <w:rFonts w:hint="default"/>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12">
    <w:nsid w:val="2850474C"/>
    <w:multiLevelType w:val="hybridMultilevel"/>
    <w:tmpl w:val="69600CAC"/>
    <w:lvl w:ilvl="0" w:tplc="300A000F">
      <w:start w:val="1"/>
      <w:numFmt w:val="decimal"/>
      <w:lvlText w:val="%1."/>
      <w:lvlJc w:val="left"/>
      <w:pPr>
        <w:ind w:left="644"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2B8A140A"/>
    <w:multiLevelType w:val="multilevel"/>
    <w:tmpl w:val="A83CBA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E42438F"/>
    <w:multiLevelType w:val="hybridMultilevel"/>
    <w:tmpl w:val="00749C1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nsid w:val="36CD1BD6"/>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C60DD2"/>
    <w:multiLevelType w:val="multilevel"/>
    <w:tmpl w:val="A83CBA3A"/>
    <w:lvl w:ilvl="0">
      <w:start w:val="1"/>
      <w:numFmt w:val="decimal"/>
      <w:lvlText w:val="%1."/>
      <w:lvlJc w:val="left"/>
      <w:pPr>
        <w:ind w:left="1068"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508" w:hanging="180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868" w:hanging="2160"/>
      </w:pPr>
      <w:rPr>
        <w:rFonts w:hint="default"/>
      </w:rPr>
    </w:lvl>
  </w:abstractNum>
  <w:abstractNum w:abstractNumId="17">
    <w:nsid w:val="3D482D36"/>
    <w:multiLevelType w:val="multilevel"/>
    <w:tmpl w:val="BD46D5D4"/>
    <w:lvl w:ilvl="0">
      <w:start w:val="6"/>
      <w:numFmt w:val="decimal"/>
      <w:lvlText w:val="%1."/>
      <w:lvlJc w:val="left"/>
      <w:pPr>
        <w:ind w:left="1068"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508" w:hanging="180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868" w:hanging="2160"/>
      </w:pPr>
      <w:rPr>
        <w:rFonts w:hint="default"/>
      </w:rPr>
    </w:lvl>
  </w:abstractNum>
  <w:abstractNum w:abstractNumId="18">
    <w:nsid w:val="4339115F"/>
    <w:multiLevelType w:val="multilevel"/>
    <w:tmpl w:val="53E4D9E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5463F74"/>
    <w:multiLevelType w:val="hybridMultilevel"/>
    <w:tmpl w:val="02303FA8"/>
    <w:lvl w:ilvl="0" w:tplc="300A000F">
      <w:start w:val="1"/>
      <w:numFmt w:val="decimal"/>
      <w:lvlText w:val="%1."/>
      <w:lvlJc w:val="left"/>
      <w:pPr>
        <w:ind w:left="720" w:hanging="360"/>
      </w:pPr>
    </w:lvl>
    <w:lvl w:ilvl="1" w:tplc="300A000F">
      <w:start w:val="1"/>
      <w:numFmt w:val="decimal"/>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nsid w:val="464F029A"/>
    <w:multiLevelType w:val="hybridMultilevel"/>
    <w:tmpl w:val="8B7A5094"/>
    <w:lvl w:ilvl="0" w:tplc="300A000F">
      <w:start w:val="1"/>
      <w:numFmt w:val="decimal"/>
      <w:lvlText w:val="%1."/>
      <w:lvlJc w:val="left"/>
      <w:pPr>
        <w:ind w:left="720" w:hanging="360"/>
      </w:pPr>
    </w:lvl>
    <w:lvl w:ilvl="1" w:tplc="300A000F">
      <w:start w:val="1"/>
      <w:numFmt w:val="decimal"/>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48070B51"/>
    <w:multiLevelType w:val="hybridMultilevel"/>
    <w:tmpl w:val="7B0E500A"/>
    <w:lvl w:ilvl="0" w:tplc="300A000D">
      <w:start w:val="1"/>
      <w:numFmt w:val="bullet"/>
      <w:lvlText w:val=""/>
      <w:lvlJc w:val="left"/>
      <w:pPr>
        <w:ind w:left="1080" w:hanging="360"/>
      </w:pPr>
      <w:rPr>
        <w:rFonts w:ascii="Wingdings" w:hAnsi="Wingdings" w:hint="default"/>
      </w:rPr>
    </w:lvl>
    <w:lvl w:ilvl="1" w:tplc="300A0003">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2">
    <w:nsid w:val="49FC0620"/>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F30248B"/>
    <w:multiLevelType w:val="multilevel"/>
    <w:tmpl w:val="363E58FA"/>
    <w:lvl w:ilvl="0">
      <w:start w:val="1"/>
      <w:numFmt w:val="decimal"/>
      <w:lvlText w:val="%1."/>
      <w:lvlJc w:val="left"/>
      <w:pPr>
        <w:ind w:left="1068"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508" w:hanging="180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868" w:hanging="2160"/>
      </w:pPr>
      <w:rPr>
        <w:rFonts w:hint="default"/>
      </w:rPr>
    </w:lvl>
  </w:abstractNum>
  <w:abstractNum w:abstractNumId="24">
    <w:nsid w:val="58796647"/>
    <w:multiLevelType w:val="hybridMultilevel"/>
    <w:tmpl w:val="EFB2381C"/>
    <w:lvl w:ilvl="0" w:tplc="53263F8E">
      <w:start w:val="9"/>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nsid w:val="5A007E04"/>
    <w:multiLevelType w:val="hybridMultilevel"/>
    <w:tmpl w:val="6B66BBFE"/>
    <w:lvl w:ilvl="0" w:tplc="FA94934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5EFE7F94"/>
    <w:multiLevelType w:val="hybridMultilevel"/>
    <w:tmpl w:val="BBC29D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nsid w:val="618F0837"/>
    <w:multiLevelType w:val="hybridMultilevel"/>
    <w:tmpl w:val="45621488"/>
    <w:lvl w:ilvl="0" w:tplc="300A000F">
      <w:start w:val="1"/>
      <w:numFmt w:val="decimal"/>
      <w:lvlText w:val="%1."/>
      <w:lvlJc w:val="left"/>
      <w:pPr>
        <w:ind w:left="1288" w:hanging="360"/>
      </w:pPr>
    </w:lvl>
    <w:lvl w:ilvl="1" w:tplc="300A0019" w:tentative="1">
      <w:start w:val="1"/>
      <w:numFmt w:val="lowerLetter"/>
      <w:lvlText w:val="%2."/>
      <w:lvlJc w:val="left"/>
      <w:pPr>
        <w:ind w:left="2008" w:hanging="360"/>
      </w:pPr>
    </w:lvl>
    <w:lvl w:ilvl="2" w:tplc="300A001B" w:tentative="1">
      <w:start w:val="1"/>
      <w:numFmt w:val="lowerRoman"/>
      <w:lvlText w:val="%3."/>
      <w:lvlJc w:val="right"/>
      <w:pPr>
        <w:ind w:left="2728" w:hanging="180"/>
      </w:pPr>
    </w:lvl>
    <w:lvl w:ilvl="3" w:tplc="300A000F" w:tentative="1">
      <w:start w:val="1"/>
      <w:numFmt w:val="decimal"/>
      <w:lvlText w:val="%4."/>
      <w:lvlJc w:val="left"/>
      <w:pPr>
        <w:ind w:left="3448" w:hanging="360"/>
      </w:pPr>
    </w:lvl>
    <w:lvl w:ilvl="4" w:tplc="300A0019" w:tentative="1">
      <w:start w:val="1"/>
      <w:numFmt w:val="lowerLetter"/>
      <w:lvlText w:val="%5."/>
      <w:lvlJc w:val="left"/>
      <w:pPr>
        <w:ind w:left="4168" w:hanging="360"/>
      </w:pPr>
    </w:lvl>
    <w:lvl w:ilvl="5" w:tplc="300A001B" w:tentative="1">
      <w:start w:val="1"/>
      <w:numFmt w:val="lowerRoman"/>
      <w:lvlText w:val="%6."/>
      <w:lvlJc w:val="right"/>
      <w:pPr>
        <w:ind w:left="4888" w:hanging="180"/>
      </w:pPr>
    </w:lvl>
    <w:lvl w:ilvl="6" w:tplc="300A000F" w:tentative="1">
      <w:start w:val="1"/>
      <w:numFmt w:val="decimal"/>
      <w:lvlText w:val="%7."/>
      <w:lvlJc w:val="left"/>
      <w:pPr>
        <w:ind w:left="5608" w:hanging="360"/>
      </w:pPr>
    </w:lvl>
    <w:lvl w:ilvl="7" w:tplc="300A0019" w:tentative="1">
      <w:start w:val="1"/>
      <w:numFmt w:val="lowerLetter"/>
      <w:lvlText w:val="%8."/>
      <w:lvlJc w:val="left"/>
      <w:pPr>
        <w:ind w:left="6328" w:hanging="360"/>
      </w:pPr>
    </w:lvl>
    <w:lvl w:ilvl="8" w:tplc="300A001B" w:tentative="1">
      <w:start w:val="1"/>
      <w:numFmt w:val="lowerRoman"/>
      <w:lvlText w:val="%9."/>
      <w:lvlJc w:val="right"/>
      <w:pPr>
        <w:ind w:left="7048" w:hanging="180"/>
      </w:pPr>
    </w:lvl>
  </w:abstractNum>
  <w:abstractNum w:abstractNumId="28">
    <w:nsid w:val="67C41B4D"/>
    <w:multiLevelType w:val="hybridMultilevel"/>
    <w:tmpl w:val="3D960F8C"/>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723225C0"/>
    <w:multiLevelType w:val="multilevel"/>
    <w:tmpl w:val="A83CBA3A"/>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2811B78"/>
    <w:multiLevelType w:val="multilevel"/>
    <w:tmpl w:val="A83CBA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3DE4C78"/>
    <w:multiLevelType w:val="multilevel"/>
    <w:tmpl w:val="699AB8B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5784A54"/>
    <w:multiLevelType w:val="hybridMultilevel"/>
    <w:tmpl w:val="6FDE15B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7DC415ED"/>
    <w:multiLevelType w:val="hybridMultilevel"/>
    <w:tmpl w:val="00749C1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9"/>
  </w:num>
  <w:num w:numId="2">
    <w:abstractNumId w:val="18"/>
  </w:num>
  <w:num w:numId="3">
    <w:abstractNumId w:val="26"/>
  </w:num>
  <w:num w:numId="4">
    <w:abstractNumId w:val="8"/>
  </w:num>
  <w:num w:numId="5">
    <w:abstractNumId w:val="7"/>
  </w:num>
  <w:num w:numId="6">
    <w:abstractNumId w:val="29"/>
  </w:num>
  <w:num w:numId="7">
    <w:abstractNumId w:val="1"/>
  </w:num>
  <w:num w:numId="8">
    <w:abstractNumId w:val="30"/>
  </w:num>
  <w:num w:numId="9">
    <w:abstractNumId w:val="2"/>
  </w:num>
  <w:num w:numId="10">
    <w:abstractNumId w:val="3"/>
  </w:num>
  <w:num w:numId="11">
    <w:abstractNumId w:val="4"/>
  </w:num>
  <w:num w:numId="12">
    <w:abstractNumId w:val="27"/>
  </w:num>
  <w:num w:numId="13">
    <w:abstractNumId w:val="12"/>
  </w:num>
  <w:num w:numId="14">
    <w:abstractNumId w:val="21"/>
  </w:num>
  <w:num w:numId="15">
    <w:abstractNumId w:val="16"/>
  </w:num>
  <w:num w:numId="16">
    <w:abstractNumId w:val="31"/>
  </w:num>
  <w:num w:numId="17">
    <w:abstractNumId w:val="22"/>
  </w:num>
  <w:num w:numId="18">
    <w:abstractNumId w:val="15"/>
  </w:num>
  <w:num w:numId="19">
    <w:abstractNumId w:val="13"/>
  </w:num>
  <w:num w:numId="20">
    <w:abstractNumId w:val="6"/>
  </w:num>
  <w:num w:numId="21">
    <w:abstractNumId w:val="20"/>
  </w:num>
  <w:num w:numId="22">
    <w:abstractNumId w:val="9"/>
  </w:num>
  <w:num w:numId="23">
    <w:abstractNumId w:val="5"/>
  </w:num>
  <w:num w:numId="24">
    <w:abstractNumId w:val="32"/>
  </w:num>
  <w:num w:numId="25">
    <w:abstractNumId w:val="10"/>
  </w:num>
  <w:num w:numId="26">
    <w:abstractNumId w:val="23"/>
  </w:num>
  <w:num w:numId="27">
    <w:abstractNumId w:val="17"/>
  </w:num>
  <w:num w:numId="28">
    <w:abstractNumId w:val="28"/>
  </w:num>
  <w:num w:numId="29">
    <w:abstractNumId w:val="24"/>
  </w:num>
  <w:num w:numId="30">
    <w:abstractNumId w:val="14"/>
  </w:num>
  <w:num w:numId="31">
    <w:abstractNumId w:val="33"/>
  </w:num>
  <w:num w:numId="32">
    <w:abstractNumId w:val="0"/>
  </w:num>
  <w:num w:numId="33">
    <w:abstractNumId w:val="11"/>
  </w:num>
  <w:num w:numId="34">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7300"/>
    <w:rsid w:val="000005F9"/>
    <w:rsid w:val="00010655"/>
    <w:rsid w:val="000157D3"/>
    <w:rsid w:val="00020775"/>
    <w:rsid w:val="00025E67"/>
    <w:rsid w:val="000303DF"/>
    <w:rsid w:val="00033DA2"/>
    <w:rsid w:val="00035A1A"/>
    <w:rsid w:val="00036EF8"/>
    <w:rsid w:val="00045CF8"/>
    <w:rsid w:val="00046439"/>
    <w:rsid w:val="00046D50"/>
    <w:rsid w:val="00051F6D"/>
    <w:rsid w:val="00061855"/>
    <w:rsid w:val="00062E17"/>
    <w:rsid w:val="0006376C"/>
    <w:rsid w:val="00066C7D"/>
    <w:rsid w:val="000772BC"/>
    <w:rsid w:val="00094B84"/>
    <w:rsid w:val="0009534A"/>
    <w:rsid w:val="000A0D34"/>
    <w:rsid w:val="000B1287"/>
    <w:rsid w:val="000B2194"/>
    <w:rsid w:val="000B5FF2"/>
    <w:rsid w:val="000B67C9"/>
    <w:rsid w:val="000D0799"/>
    <w:rsid w:val="000D6384"/>
    <w:rsid w:val="000D6C29"/>
    <w:rsid w:val="000D70F5"/>
    <w:rsid w:val="000E2D71"/>
    <w:rsid w:val="000F45A0"/>
    <w:rsid w:val="00100C4F"/>
    <w:rsid w:val="00100D6A"/>
    <w:rsid w:val="00101EB4"/>
    <w:rsid w:val="0010251C"/>
    <w:rsid w:val="00106915"/>
    <w:rsid w:val="00106E24"/>
    <w:rsid w:val="0010793B"/>
    <w:rsid w:val="0011111D"/>
    <w:rsid w:val="0011474A"/>
    <w:rsid w:val="0011709C"/>
    <w:rsid w:val="00120B7C"/>
    <w:rsid w:val="00123826"/>
    <w:rsid w:val="00125D54"/>
    <w:rsid w:val="00130DCA"/>
    <w:rsid w:val="001359E6"/>
    <w:rsid w:val="0015387F"/>
    <w:rsid w:val="00155492"/>
    <w:rsid w:val="00162940"/>
    <w:rsid w:val="00166038"/>
    <w:rsid w:val="00166E3F"/>
    <w:rsid w:val="001702F7"/>
    <w:rsid w:val="00181710"/>
    <w:rsid w:val="001847EA"/>
    <w:rsid w:val="001B4354"/>
    <w:rsid w:val="001B5D98"/>
    <w:rsid w:val="001B5F62"/>
    <w:rsid w:val="001D0A70"/>
    <w:rsid w:val="001E0623"/>
    <w:rsid w:val="001F3801"/>
    <w:rsid w:val="00202578"/>
    <w:rsid w:val="0020351B"/>
    <w:rsid w:val="00204E2C"/>
    <w:rsid w:val="00210BC1"/>
    <w:rsid w:val="002117E0"/>
    <w:rsid w:val="00216598"/>
    <w:rsid w:val="0021715D"/>
    <w:rsid w:val="00223CF2"/>
    <w:rsid w:val="00235225"/>
    <w:rsid w:val="00235A76"/>
    <w:rsid w:val="0023728F"/>
    <w:rsid w:val="00243BBA"/>
    <w:rsid w:val="00245BF8"/>
    <w:rsid w:val="0024788D"/>
    <w:rsid w:val="00253F39"/>
    <w:rsid w:val="0025445C"/>
    <w:rsid w:val="00256DF4"/>
    <w:rsid w:val="00265C99"/>
    <w:rsid w:val="00266463"/>
    <w:rsid w:val="00271FD6"/>
    <w:rsid w:val="0028138B"/>
    <w:rsid w:val="00291C9F"/>
    <w:rsid w:val="002921CA"/>
    <w:rsid w:val="002925CA"/>
    <w:rsid w:val="002933E8"/>
    <w:rsid w:val="00294D1E"/>
    <w:rsid w:val="00296166"/>
    <w:rsid w:val="002A614C"/>
    <w:rsid w:val="002A69EF"/>
    <w:rsid w:val="002B1E6F"/>
    <w:rsid w:val="002B260C"/>
    <w:rsid w:val="002B7BD6"/>
    <w:rsid w:val="002C0478"/>
    <w:rsid w:val="002C1565"/>
    <w:rsid w:val="002D4571"/>
    <w:rsid w:val="002D4EF3"/>
    <w:rsid w:val="002D615C"/>
    <w:rsid w:val="002D6953"/>
    <w:rsid w:val="002E0037"/>
    <w:rsid w:val="002E004C"/>
    <w:rsid w:val="002E3077"/>
    <w:rsid w:val="002E515C"/>
    <w:rsid w:val="00300873"/>
    <w:rsid w:val="00300E4C"/>
    <w:rsid w:val="003053E4"/>
    <w:rsid w:val="0030564E"/>
    <w:rsid w:val="003158E0"/>
    <w:rsid w:val="00315DE9"/>
    <w:rsid w:val="00317FC1"/>
    <w:rsid w:val="003208E5"/>
    <w:rsid w:val="00322311"/>
    <w:rsid w:val="00326DA6"/>
    <w:rsid w:val="00327748"/>
    <w:rsid w:val="00327FA0"/>
    <w:rsid w:val="00332E43"/>
    <w:rsid w:val="0033342B"/>
    <w:rsid w:val="00333A58"/>
    <w:rsid w:val="0033515B"/>
    <w:rsid w:val="00346CF2"/>
    <w:rsid w:val="003476E8"/>
    <w:rsid w:val="00351FD6"/>
    <w:rsid w:val="00360EEC"/>
    <w:rsid w:val="00362A83"/>
    <w:rsid w:val="00362FDE"/>
    <w:rsid w:val="0036374F"/>
    <w:rsid w:val="003742ED"/>
    <w:rsid w:val="00377CD1"/>
    <w:rsid w:val="003802A1"/>
    <w:rsid w:val="00380EBB"/>
    <w:rsid w:val="0038677A"/>
    <w:rsid w:val="00391A81"/>
    <w:rsid w:val="003955A4"/>
    <w:rsid w:val="00395D21"/>
    <w:rsid w:val="00395DFC"/>
    <w:rsid w:val="003A28A0"/>
    <w:rsid w:val="003A4F8C"/>
    <w:rsid w:val="003B1013"/>
    <w:rsid w:val="003B60EA"/>
    <w:rsid w:val="003B681F"/>
    <w:rsid w:val="003B7823"/>
    <w:rsid w:val="003E16E7"/>
    <w:rsid w:val="003E7300"/>
    <w:rsid w:val="003F6A8D"/>
    <w:rsid w:val="00404D49"/>
    <w:rsid w:val="00405C02"/>
    <w:rsid w:val="004162D3"/>
    <w:rsid w:val="00416C6D"/>
    <w:rsid w:val="00425A0B"/>
    <w:rsid w:val="00427BDC"/>
    <w:rsid w:val="00430DDB"/>
    <w:rsid w:val="00433194"/>
    <w:rsid w:val="004343E3"/>
    <w:rsid w:val="004559E4"/>
    <w:rsid w:val="004570DD"/>
    <w:rsid w:val="00457B96"/>
    <w:rsid w:val="00465D8C"/>
    <w:rsid w:val="004662AE"/>
    <w:rsid w:val="0047132D"/>
    <w:rsid w:val="00477FCB"/>
    <w:rsid w:val="004913D1"/>
    <w:rsid w:val="004924B4"/>
    <w:rsid w:val="00494517"/>
    <w:rsid w:val="004B6380"/>
    <w:rsid w:val="004C09BC"/>
    <w:rsid w:val="004C21ED"/>
    <w:rsid w:val="004C3F45"/>
    <w:rsid w:val="004C652B"/>
    <w:rsid w:val="004D069A"/>
    <w:rsid w:val="004D250E"/>
    <w:rsid w:val="004D36EB"/>
    <w:rsid w:val="004D704B"/>
    <w:rsid w:val="004E148A"/>
    <w:rsid w:val="004E7E75"/>
    <w:rsid w:val="004E7FEC"/>
    <w:rsid w:val="004F5AF8"/>
    <w:rsid w:val="004F6AF3"/>
    <w:rsid w:val="005009CC"/>
    <w:rsid w:val="00502F2D"/>
    <w:rsid w:val="00504701"/>
    <w:rsid w:val="005078F3"/>
    <w:rsid w:val="00515B70"/>
    <w:rsid w:val="00524AA4"/>
    <w:rsid w:val="005307D8"/>
    <w:rsid w:val="00531E7F"/>
    <w:rsid w:val="00537C39"/>
    <w:rsid w:val="005404CC"/>
    <w:rsid w:val="005406AE"/>
    <w:rsid w:val="00541E07"/>
    <w:rsid w:val="00544C2B"/>
    <w:rsid w:val="00545BD7"/>
    <w:rsid w:val="00552D13"/>
    <w:rsid w:val="0056272E"/>
    <w:rsid w:val="00592EB6"/>
    <w:rsid w:val="00593330"/>
    <w:rsid w:val="005933F6"/>
    <w:rsid w:val="00594DC7"/>
    <w:rsid w:val="005A1101"/>
    <w:rsid w:val="005A2294"/>
    <w:rsid w:val="005A3529"/>
    <w:rsid w:val="005A4837"/>
    <w:rsid w:val="005A5147"/>
    <w:rsid w:val="005B6DA9"/>
    <w:rsid w:val="005C2256"/>
    <w:rsid w:val="005C2944"/>
    <w:rsid w:val="005C6C90"/>
    <w:rsid w:val="005D2F1B"/>
    <w:rsid w:val="005D5142"/>
    <w:rsid w:val="005D6680"/>
    <w:rsid w:val="005D6824"/>
    <w:rsid w:val="005E0758"/>
    <w:rsid w:val="005E38BF"/>
    <w:rsid w:val="005E48A9"/>
    <w:rsid w:val="005E7B83"/>
    <w:rsid w:val="00602930"/>
    <w:rsid w:val="00610930"/>
    <w:rsid w:val="006149E6"/>
    <w:rsid w:val="00615E30"/>
    <w:rsid w:val="00616A4E"/>
    <w:rsid w:val="0062008C"/>
    <w:rsid w:val="00625F62"/>
    <w:rsid w:val="00627560"/>
    <w:rsid w:val="006312CB"/>
    <w:rsid w:val="00644A1D"/>
    <w:rsid w:val="00645E30"/>
    <w:rsid w:val="006552FB"/>
    <w:rsid w:val="00657978"/>
    <w:rsid w:val="0066259F"/>
    <w:rsid w:val="00666ECE"/>
    <w:rsid w:val="0067503E"/>
    <w:rsid w:val="0067533F"/>
    <w:rsid w:val="00680A97"/>
    <w:rsid w:val="006845A2"/>
    <w:rsid w:val="00685400"/>
    <w:rsid w:val="00686CFB"/>
    <w:rsid w:val="0069085C"/>
    <w:rsid w:val="006A5935"/>
    <w:rsid w:val="006A643A"/>
    <w:rsid w:val="006A7455"/>
    <w:rsid w:val="006B35AA"/>
    <w:rsid w:val="006B50CC"/>
    <w:rsid w:val="006C1129"/>
    <w:rsid w:val="006C6B2C"/>
    <w:rsid w:val="006C7EFC"/>
    <w:rsid w:val="006D54A9"/>
    <w:rsid w:val="006D55B0"/>
    <w:rsid w:val="006D57F5"/>
    <w:rsid w:val="006E3E6A"/>
    <w:rsid w:val="006F061C"/>
    <w:rsid w:val="007005B3"/>
    <w:rsid w:val="007027CB"/>
    <w:rsid w:val="00705407"/>
    <w:rsid w:val="00710016"/>
    <w:rsid w:val="007109C9"/>
    <w:rsid w:val="00713218"/>
    <w:rsid w:val="00720F67"/>
    <w:rsid w:val="00723315"/>
    <w:rsid w:val="00723EC1"/>
    <w:rsid w:val="00724401"/>
    <w:rsid w:val="007267B6"/>
    <w:rsid w:val="00736798"/>
    <w:rsid w:val="007430C6"/>
    <w:rsid w:val="00743104"/>
    <w:rsid w:val="00747A0B"/>
    <w:rsid w:val="00751BB4"/>
    <w:rsid w:val="007614CE"/>
    <w:rsid w:val="0077354B"/>
    <w:rsid w:val="00786BD0"/>
    <w:rsid w:val="00787CD9"/>
    <w:rsid w:val="00787FC5"/>
    <w:rsid w:val="00790056"/>
    <w:rsid w:val="00791BFF"/>
    <w:rsid w:val="0079592E"/>
    <w:rsid w:val="007B7C33"/>
    <w:rsid w:val="007C0EA2"/>
    <w:rsid w:val="007C42B4"/>
    <w:rsid w:val="007C45AA"/>
    <w:rsid w:val="007C5216"/>
    <w:rsid w:val="007D7E32"/>
    <w:rsid w:val="007E4FB8"/>
    <w:rsid w:val="007F086A"/>
    <w:rsid w:val="007F1BEC"/>
    <w:rsid w:val="007F3C58"/>
    <w:rsid w:val="007F58BE"/>
    <w:rsid w:val="00801B0B"/>
    <w:rsid w:val="00802778"/>
    <w:rsid w:val="00807AFE"/>
    <w:rsid w:val="008133DD"/>
    <w:rsid w:val="00814C20"/>
    <w:rsid w:val="00814F7F"/>
    <w:rsid w:val="00815205"/>
    <w:rsid w:val="008158B0"/>
    <w:rsid w:val="008173A6"/>
    <w:rsid w:val="00824062"/>
    <w:rsid w:val="008271DE"/>
    <w:rsid w:val="00835758"/>
    <w:rsid w:val="00837297"/>
    <w:rsid w:val="008424FA"/>
    <w:rsid w:val="00847B32"/>
    <w:rsid w:val="008512AC"/>
    <w:rsid w:val="00853D0D"/>
    <w:rsid w:val="008642D2"/>
    <w:rsid w:val="00877710"/>
    <w:rsid w:val="00881B57"/>
    <w:rsid w:val="00882B75"/>
    <w:rsid w:val="008851C6"/>
    <w:rsid w:val="008876CB"/>
    <w:rsid w:val="00891BAC"/>
    <w:rsid w:val="00893259"/>
    <w:rsid w:val="00895F83"/>
    <w:rsid w:val="008A23E8"/>
    <w:rsid w:val="008A458F"/>
    <w:rsid w:val="008A5479"/>
    <w:rsid w:val="008A63E1"/>
    <w:rsid w:val="008B1BD3"/>
    <w:rsid w:val="008B2672"/>
    <w:rsid w:val="008B5274"/>
    <w:rsid w:val="008D0B16"/>
    <w:rsid w:val="008D27EC"/>
    <w:rsid w:val="008D36BF"/>
    <w:rsid w:val="008E1EF9"/>
    <w:rsid w:val="008E621F"/>
    <w:rsid w:val="008F38A2"/>
    <w:rsid w:val="008F6931"/>
    <w:rsid w:val="00900DFF"/>
    <w:rsid w:val="00911D6A"/>
    <w:rsid w:val="009136BA"/>
    <w:rsid w:val="0091505F"/>
    <w:rsid w:val="0091571D"/>
    <w:rsid w:val="00916B37"/>
    <w:rsid w:val="00917455"/>
    <w:rsid w:val="009245A6"/>
    <w:rsid w:val="009265F8"/>
    <w:rsid w:val="009311DA"/>
    <w:rsid w:val="009378B1"/>
    <w:rsid w:val="009422DC"/>
    <w:rsid w:val="009429FD"/>
    <w:rsid w:val="00945B48"/>
    <w:rsid w:val="00950D41"/>
    <w:rsid w:val="00951367"/>
    <w:rsid w:val="00961791"/>
    <w:rsid w:val="00974803"/>
    <w:rsid w:val="009767E3"/>
    <w:rsid w:val="009768DD"/>
    <w:rsid w:val="009835CA"/>
    <w:rsid w:val="009859B0"/>
    <w:rsid w:val="009935BE"/>
    <w:rsid w:val="0099722E"/>
    <w:rsid w:val="009973BF"/>
    <w:rsid w:val="009A2F91"/>
    <w:rsid w:val="009A4829"/>
    <w:rsid w:val="009B21B1"/>
    <w:rsid w:val="009B52D9"/>
    <w:rsid w:val="009B5A60"/>
    <w:rsid w:val="009B68BC"/>
    <w:rsid w:val="009B68F2"/>
    <w:rsid w:val="009B6BDB"/>
    <w:rsid w:val="009C2273"/>
    <w:rsid w:val="009C22A0"/>
    <w:rsid w:val="009C6CCA"/>
    <w:rsid w:val="009D1D23"/>
    <w:rsid w:val="009E5635"/>
    <w:rsid w:val="009F1E1C"/>
    <w:rsid w:val="009F481C"/>
    <w:rsid w:val="00A00217"/>
    <w:rsid w:val="00A11347"/>
    <w:rsid w:val="00A11A46"/>
    <w:rsid w:val="00A15B89"/>
    <w:rsid w:val="00A175EC"/>
    <w:rsid w:val="00A33A1E"/>
    <w:rsid w:val="00A34481"/>
    <w:rsid w:val="00A356C3"/>
    <w:rsid w:val="00A45D7D"/>
    <w:rsid w:val="00A52627"/>
    <w:rsid w:val="00A53D3E"/>
    <w:rsid w:val="00A56664"/>
    <w:rsid w:val="00A602CE"/>
    <w:rsid w:val="00A60A91"/>
    <w:rsid w:val="00A674DD"/>
    <w:rsid w:val="00A73FE3"/>
    <w:rsid w:val="00A76805"/>
    <w:rsid w:val="00A77C0C"/>
    <w:rsid w:val="00A813AC"/>
    <w:rsid w:val="00A81D00"/>
    <w:rsid w:val="00A824B2"/>
    <w:rsid w:val="00A83937"/>
    <w:rsid w:val="00A83F64"/>
    <w:rsid w:val="00A85985"/>
    <w:rsid w:val="00A869C5"/>
    <w:rsid w:val="00A92872"/>
    <w:rsid w:val="00A95CFF"/>
    <w:rsid w:val="00AA2188"/>
    <w:rsid w:val="00AA38AC"/>
    <w:rsid w:val="00AA5321"/>
    <w:rsid w:val="00AA6A45"/>
    <w:rsid w:val="00AA736B"/>
    <w:rsid w:val="00AB4088"/>
    <w:rsid w:val="00AB6535"/>
    <w:rsid w:val="00AB664C"/>
    <w:rsid w:val="00AC1AE7"/>
    <w:rsid w:val="00AD2346"/>
    <w:rsid w:val="00AE7065"/>
    <w:rsid w:val="00AF2A12"/>
    <w:rsid w:val="00AF2B20"/>
    <w:rsid w:val="00AF32BA"/>
    <w:rsid w:val="00AF7BBF"/>
    <w:rsid w:val="00AF7EDF"/>
    <w:rsid w:val="00B0257F"/>
    <w:rsid w:val="00B02CB8"/>
    <w:rsid w:val="00B04B4B"/>
    <w:rsid w:val="00B07B64"/>
    <w:rsid w:val="00B10AD1"/>
    <w:rsid w:val="00B12601"/>
    <w:rsid w:val="00B20F14"/>
    <w:rsid w:val="00B25CFB"/>
    <w:rsid w:val="00B4417E"/>
    <w:rsid w:val="00B50542"/>
    <w:rsid w:val="00B51FF7"/>
    <w:rsid w:val="00B66616"/>
    <w:rsid w:val="00B67C98"/>
    <w:rsid w:val="00B75575"/>
    <w:rsid w:val="00B90BDA"/>
    <w:rsid w:val="00BA5490"/>
    <w:rsid w:val="00BC0ED8"/>
    <w:rsid w:val="00BD058D"/>
    <w:rsid w:val="00BD3A1C"/>
    <w:rsid w:val="00BF7048"/>
    <w:rsid w:val="00BF72E6"/>
    <w:rsid w:val="00C05AF9"/>
    <w:rsid w:val="00C064F1"/>
    <w:rsid w:val="00C06A50"/>
    <w:rsid w:val="00C0737B"/>
    <w:rsid w:val="00C07ADC"/>
    <w:rsid w:val="00C3745F"/>
    <w:rsid w:val="00C41203"/>
    <w:rsid w:val="00C41ABA"/>
    <w:rsid w:val="00C4200A"/>
    <w:rsid w:val="00C50446"/>
    <w:rsid w:val="00C55A32"/>
    <w:rsid w:val="00C6231B"/>
    <w:rsid w:val="00C62D7B"/>
    <w:rsid w:val="00C720A5"/>
    <w:rsid w:val="00C721D6"/>
    <w:rsid w:val="00C74BEF"/>
    <w:rsid w:val="00C76D58"/>
    <w:rsid w:val="00C92E10"/>
    <w:rsid w:val="00C94F3D"/>
    <w:rsid w:val="00C95356"/>
    <w:rsid w:val="00CA159C"/>
    <w:rsid w:val="00CA2673"/>
    <w:rsid w:val="00CA287F"/>
    <w:rsid w:val="00CB742C"/>
    <w:rsid w:val="00CC29E9"/>
    <w:rsid w:val="00CD2018"/>
    <w:rsid w:val="00CE1D1A"/>
    <w:rsid w:val="00CE1FD4"/>
    <w:rsid w:val="00CE74EF"/>
    <w:rsid w:val="00CF0ED9"/>
    <w:rsid w:val="00CF1A35"/>
    <w:rsid w:val="00CF2A1E"/>
    <w:rsid w:val="00CF3074"/>
    <w:rsid w:val="00CF30A4"/>
    <w:rsid w:val="00CF34D4"/>
    <w:rsid w:val="00D07CC1"/>
    <w:rsid w:val="00D11FF1"/>
    <w:rsid w:val="00D11FFB"/>
    <w:rsid w:val="00D1649D"/>
    <w:rsid w:val="00D175E7"/>
    <w:rsid w:val="00D2406C"/>
    <w:rsid w:val="00D315E5"/>
    <w:rsid w:val="00D32037"/>
    <w:rsid w:val="00D33F7D"/>
    <w:rsid w:val="00D352D7"/>
    <w:rsid w:val="00D361EA"/>
    <w:rsid w:val="00D3748C"/>
    <w:rsid w:val="00D4414D"/>
    <w:rsid w:val="00D5113B"/>
    <w:rsid w:val="00D522E5"/>
    <w:rsid w:val="00D61E6B"/>
    <w:rsid w:val="00D62178"/>
    <w:rsid w:val="00D631AF"/>
    <w:rsid w:val="00D74EA0"/>
    <w:rsid w:val="00D80928"/>
    <w:rsid w:val="00D979AA"/>
    <w:rsid w:val="00DA1061"/>
    <w:rsid w:val="00DA2985"/>
    <w:rsid w:val="00DA51D5"/>
    <w:rsid w:val="00DB148D"/>
    <w:rsid w:val="00DB24EE"/>
    <w:rsid w:val="00DB37F5"/>
    <w:rsid w:val="00DB6E50"/>
    <w:rsid w:val="00DC11D8"/>
    <w:rsid w:val="00DC2D87"/>
    <w:rsid w:val="00DC5930"/>
    <w:rsid w:val="00DC7604"/>
    <w:rsid w:val="00DD31FA"/>
    <w:rsid w:val="00DD7266"/>
    <w:rsid w:val="00DD7EE6"/>
    <w:rsid w:val="00DD7FB4"/>
    <w:rsid w:val="00DE0923"/>
    <w:rsid w:val="00DE6BB3"/>
    <w:rsid w:val="00DF1288"/>
    <w:rsid w:val="00DF60AD"/>
    <w:rsid w:val="00DF7A0E"/>
    <w:rsid w:val="00E039CE"/>
    <w:rsid w:val="00E058BD"/>
    <w:rsid w:val="00E12057"/>
    <w:rsid w:val="00E12760"/>
    <w:rsid w:val="00E13632"/>
    <w:rsid w:val="00E21F9E"/>
    <w:rsid w:val="00E22455"/>
    <w:rsid w:val="00E32884"/>
    <w:rsid w:val="00E328FF"/>
    <w:rsid w:val="00E32F8C"/>
    <w:rsid w:val="00E45BE4"/>
    <w:rsid w:val="00E544BF"/>
    <w:rsid w:val="00E552EB"/>
    <w:rsid w:val="00E600A1"/>
    <w:rsid w:val="00E63F28"/>
    <w:rsid w:val="00E73361"/>
    <w:rsid w:val="00E86B87"/>
    <w:rsid w:val="00E94A6F"/>
    <w:rsid w:val="00EA1636"/>
    <w:rsid w:val="00EA4370"/>
    <w:rsid w:val="00EA6BA8"/>
    <w:rsid w:val="00EC01DB"/>
    <w:rsid w:val="00EC169A"/>
    <w:rsid w:val="00EC3387"/>
    <w:rsid w:val="00EC389B"/>
    <w:rsid w:val="00EC4553"/>
    <w:rsid w:val="00ED2C8B"/>
    <w:rsid w:val="00ED7A3C"/>
    <w:rsid w:val="00EF1784"/>
    <w:rsid w:val="00EF185B"/>
    <w:rsid w:val="00EF36B3"/>
    <w:rsid w:val="00EF5845"/>
    <w:rsid w:val="00EF6EDC"/>
    <w:rsid w:val="00F00613"/>
    <w:rsid w:val="00F01AE6"/>
    <w:rsid w:val="00F07AD4"/>
    <w:rsid w:val="00F10C90"/>
    <w:rsid w:val="00F21F64"/>
    <w:rsid w:val="00F27DB2"/>
    <w:rsid w:val="00F3037A"/>
    <w:rsid w:val="00F32200"/>
    <w:rsid w:val="00F32D1C"/>
    <w:rsid w:val="00F45CFF"/>
    <w:rsid w:val="00F52AEB"/>
    <w:rsid w:val="00F52D9E"/>
    <w:rsid w:val="00F720F3"/>
    <w:rsid w:val="00F72725"/>
    <w:rsid w:val="00F74D49"/>
    <w:rsid w:val="00F85F52"/>
    <w:rsid w:val="00F94788"/>
    <w:rsid w:val="00FA71DB"/>
    <w:rsid w:val="00FB43B3"/>
    <w:rsid w:val="00FB4725"/>
    <w:rsid w:val="00FB522D"/>
    <w:rsid w:val="00FB5AEA"/>
    <w:rsid w:val="00FD7971"/>
    <w:rsid w:val="00FE2559"/>
    <w:rsid w:val="00FE3CAC"/>
    <w:rsid w:val="00FF1C99"/>
    <w:rsid w:val="00FF353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BDF8F7-8D27-46B9-8186-C6201C24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8FF"/>
    <w:rPr>
      <w:rFonts w:ascii="Calibri" w:eastAsia="Calibri" w:hAnsi="Calibri" w:cs="Times New Roman"/>
    </w:rPr>
  </w:style>
  <w:style w:type="paragraph" w:styleId="Ttulo1">
    <w:name w:val="heading 1"/>
    <w:basedOn w:val="Normal"/>
    <w:next w:val="Normal"/>
    <w:link w:val="Ttulo1Car"/>
    <w:uiPriority w:val="9"/>
    <w:qFormat/>
    <w:rsid w:val="003E7300"/>
    <w:pPr>
      <w:spacing w:before="240"/>
      <w:outlineLvl w:val="0"/>
    </w:pPr>
    <w:rPr>
      <w:rFonts w:ascii="Times New Roman" w:hAnsi="Times New Roman"/>
      <w:b/>
      <w:sz w:val="24"/>
      <w:szCs w:val="24"/>
    </w:rPr>
  </w:style>
  <w:style w:type="paragraph" w:styleId="Ttulo2">
    <w:name w:val="heading 2"/>
    <w:basedOn w:val="Normal"/>
    <w:next w:val="Normal"/>
    <w:link w:val="Ttulo2Car"/>
    <w:uiPriority w:val="9"/>
    <w:unhideWhenUsed/>
    <w:qFormat/>
    <w:rsid w:val="00E328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91B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E7300"/>
    <w:rPr>
      <w:rFonts w:ascii="Times New Roman" w:hAnsi="Times New Roman" w:cs="Times New Roman"/>
      <w:b/>
      <w:sz w:val="24"/>
      <w:szCs w:val="24"/>
      <w:lang w:val="es-ES"/>
    </w:rPr>
  </w:style>
  <w:style w:type="paragraph" w:styleId="Encabezado">
    <w:name w:val="header"/>
    <w:basedOn w:val="Normal"/>
    <w:link w:val="EncabezadoCar"/>
    <w:uiPriority w:val="99"/>
    <w:unhideWhenUsed/>
    <w:rsid w:val="003E730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7300"/>
    <w:rPr>
      <w:lang w:val="es-ES"/>
    </w:rPr>
  </w:style>
  <w:style w:type="paragraph" w:styleId="Piedepgina">
    <w:name w:val="footer"/>
    <w:basedOn w:val="Normal"/>
    <w:link w:val="PiedepginaCar"/>
    <w:uiPriority w:val="99"/>
    <w:unhideWhenUsed/>
    <w:rsid w:val="003E730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7300"/>
    <w:rPr>
      <w:lang w:val="es-ES"/>
    </w:rPr>
  </w:style>
  <w:style w:type="paragraph" w:styleId="TDC1">
    <w:name w:val="toc 1"/>
    <w:basedOn w:val="Normal"/>
    <w:next w:val="Normal"/>
    <w:autoRedefine/>
    <w:uiPriority w:val="39"/>
    <w:unhideWhenUsed/>
    <w:rsid w:val="003E7300"/>
    <w:pPr>
      <w:spacing w:after="100"/>
    </w:pPr>
  </w:style>
  <w:style w:type="character" w:styleId="Hipervnculo">
    <w:name w:val="Hyperlink"/>
    <w:basedOn w:val="Fuentedeprrafopredeter"/>
    <w:uiPriority w:val="99"/>
    <w:unhideWhenUsed/>
    <w:rsid w:val="003E7300"/>
    <w:rPr>
      <w:color w:val="0000FF" w:themeColor="hyperlink"/>
      <w:u w:val="single"/>
    </w:rPr>
  </w:style>
  <w:style w:type="paragraph" w:styleId="Textodeglobo">
    <w:name w:val="Balloon Text"/>
    <w:basedOn w:val="Normal"/>
    <w:link w:val="TextodegloboCar"/>
    <w:uiPriority w:val="99"/>
    <w:semiHidden/>
    <w:unhideWhenUsed/>
    <w:rsid w:val="003E73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7300"/>
    <w:rPr>
      <w:rFonts w:ascii="Tahoma" w:hAnsi="Tahoma" w:cs="Tahoma"/>
      <w:sz w:val="16"/>
      <w:szCs w:val="16"/>
      <w:lang w:val="es-ES"/>
    </w:rPr>
  </w:style>
  <w:style w:type="paragraph" w:styleId="Prrafodelista">
    <w:name w:val="List Paragraph"/>
    <w:basedOn w:val="Normal"/>
    <w:uiPriority w:val="34"/>
    <w:qFormat/>
    <w:rsid w:val="00123826"/>
    <w:pPr>
      <w:spacing w:before="240"/>
      <w:ind w:left="720"/>
      <w:contextualSpacing/>
      <w:jc w:val="both"/>
    </w:pPr>
    <w:rPr>
      <w:rFonts w:ascii="Times New Roman" w:eastAsiaTheme="minorEastAsia" w:hAnsi="Times New Roman"/>
    </w:rPr>
  </w:style>
  <w:style w:type="character" w:customStyle="1" w:styleId="Ttulo3Car">
    <w:name w:val="Título 3 Car"/>
    <w:basedOn w:val="Fuentedeprrafopredeter"/>
    <w:link w:val="Ttulo3"/>
    <w:uiPriority w:val="9"/>
    <w:rsid w:val="00791BFF"/>
    <w:rPr>
      <w:rFonts w:asciiTheme="majorHAnsi" w:eastAsiaTheme="majorEastAsia" w:hAnsiTheme="majorHAnsi" w:cstheme="majorBidi"/>
      <w:b/>
      <w:bCs/>
      <w:color w:val="4F81BD" w:themeColor="accent1"/>
      <w:lang w:val="es-ES"/>
    </w:rPr>
  </w:style>
  <w:style w:type="character" w:customStyle="1" w:styleId="Ttulo2Car">
    <w:name w:val="Título 2 Car"/>
    <w:basedOn w:val="Fuentedeprrafopredeter"/>
    <w:link w:val="Ttulo2"/>
    <w:uiPriority w:val="9"/>
    <w:rsid w:val="00E328FF"/>
    <w:rPr>
      <w:rFonts w:asciiTheme="majorHAnsi" w:eastAsiaTheme="majorEastAsia" w:hAnsiTheme="majorHAnsi" w:cstheme="majorBidi"/>
      <w:b/>
      <w:bCs/>
      <w:color w:val="4F81BD" w:themeColor="accent1"/>
      <w:sz w:val="26"/>
      <w:szCs w:val="26"/>
    </w:rPr>
  </w:style>
  <w:style w:type="paragraph" w:styleId="Textonotapie">
    <w:name w:val="footnote text"/>
    <w:basedOn w:val="Normal"/>
    <w:link w:val="TextonotapieCar"/>
    <w:unhideWhenUsed/>
    <w:rsid w:val="00E328FF"/>
    <w:pPr>
      <w:spacing w:after="0" w:line="240" w:lineRule="auto"/>
    </w:pPr>
    <w:rPr>
      <w:sz w:val="20"/>
      <w:szCs w:val="20"/>
    </w:rPr>
  </w:style>
  <w:style w:type="character" w:customStyle="1" w:styleId="TextonotapieCar">
    <w:name w:val="Texto nota pie Car"/>
    <w:basedOn w:val="Fuentedeprrafopredeter"/>
    <w:link w:val="Textonotapie"/>
    <w:uiPriority w:val="99"/>
    <w:rsid w:val="00E328FF"/>
    <w:rPr>
      <w:rFonts w:ascii="Calibri" w:eastAsia="Calibri" w:hAnsi="Calibri" w:cs="Times New Roman"/>
      <w:sz w:val="20"/>
      <w:szCs w:val="20"/>
    </w:rPr>
  </w:style>
  <w:style w:type="character" w:styleId="Refdenotaalpie">
    <w:name w:val="footnote reference"/>
    <w:basedOn w:val="Fuentedeprrafopredeter"/>
    <w:semiHidden/>
    <w:unhideWhenUsed/>
    <w:rsid w:val="00E328FF"/>
    <w:rPr>
      <w:vertAlign w:val="superscript"/>
    </w:rPr>
  </w:style>
  <w:style w:type="table" w:styleId="Tablaconcuadrcula">
    <w:name w:val="Table Grid"/>
    <w:basedOn w:val="Tablanormal"/>
    <w:uiPriority w:val="59"/>
    <w:rsid w:val="00E328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E328FF"/>
    <w:pPr>
      <w:spacing w:after="0" w:line="240" w:lineRule="auto"/>
    </w:pPr>
    <w:rPr>
      <w:rFonts w:ascii="Tahoma" w:eastAsiaTheme="minorHAnsi" w:hAnsi="Tahoma" w:cs="Tahoma"/>
      <w:sz w:val="16"/>
      <w:szCs w:val="16"/>
    </w:rPr>
  </w:style>
  <w:style w:type="character" w:customStyle="1" w:styleId="MapadeldocumentoCar">
    <w:name w:val="Mapa del documento Car"/>
    <w:basedOn w:val="Fuentedeprrafopredeter"/>
    <w:link w:val="Mapadeldocumento"/>
    <w:uiPriority w:val="99"/>
    <w:semiHidden/>
    <w:rsid w:val="00E328FF"/>
    <w:rPr>
      <w:rFonts w:ascii="Tahoma" w:hAnsi="Tahoma" w:cs="Tahoma"/>
      <w:sz w:val="16"/>
      <w:szCs w:val="16"/>
    </w:rPr>
  </w:style>
  <w:style w:type="paragraph" w:styleId="Subttulo">
    <w:name w:val="Subtitle"/>
    <w:basedOn w:val="Normal"/>
    <w:next w:val="Normal"/>
    <w:link w:val="SubttuloCar"/>
    <w:uiPriority w:val="11"/>
    <w:qFormat/>
    <w:rsid w:val="00E328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E328FF"/>
    <w:rPr>
      <w:rFonts w:asciiTheme="majorHAnsi" w:eastAsiaTheme="majorEastAsia" w:hAnsiTheme="majorHAnsi" w:cstheme="majorBidi"/>
      <w:i/>
      <w:iCs/>
      <w:color w:val="4F81BD" w:themeColor="accent1"/>
      <w:spacing w:val="15"/>
      <w:sz w:val="24"/>
      <w:szCs w:val="24"/>
    </w:rPr>
  </w:style>
  <w:style w:type="paragraph" w:styleId="Puesto">
    <w:name w:val="Title"/>
    <w:basedOn w:val="Normal"/>
    <w:next w:val="Normal"/>
    <w:link w:val="PuestoCar"/>
    <w:uiPriority w:val="10"/>
    <w:qFormat/>
    <w:rsid w:val="00E328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uestoCar">
    <w:name w:val="Puesto Car"/>
    <w:basedOn w:val="Fuentedeprrafopredeter"/>
    <w:link w:val="Puesto"/>
    <w:uiPriority w:val="10"/>
    <w:rsid w:val="00E328FF"/>
    <w:rPr>
      <w:rFonts w:asciiTheme="majorHAnsi" w:eastAsiaTheme="majorEastAsia" w:hAnsiTheme="majorHAnsi" w:cstheme="majorBidi"/>
      <w:color w:val="17365D" w:themeColor="text2" w:themeShade="BF"/>
      <w:spacing w:val="5"/>
      <w:kern w:val="28"/>
      <w:sz w:val="52"/>
      <w:szCs w:val="52"/>
    </w:rPr>
  </w:style>
  <w:style w:type="paragraph" w:styleId="TtulodeTDC">
    <w:name w:val="TOC Heading"/>
    <w:basedOn w:val="Ttulo1"/>
    <w:next w:val="Normal"/>
    <w:uiPriority w:val="39"/>
    <w:unhideWhenUsed/>
    <w:qFormat/>
    <w:rsid w:val="00E328FF"/>
    <w:pPr>
      <w:keepNext/>
      <w:keepLines/>
      <w:spacing w:before="480" w:after="0"/>
      <w:outlineLvl w:val="9"/>
    </w:pPr>
    <w:rPr>
      <w:rFonts w:asciiTheme="majorHAnsi" w:eastAsiaTheme="majorEastAsia" w:hAnsiTheme="majorHAnsi" w:cstheme="majorBidi"/>
      <w:bCs/>
      <w:color w:val="365F91" w:themeColor="accent1" w:themeShade="BF"/>
      <w:sz w:val="28"/>
      <w:szCs w:val="28"/>
      <w:lang w:val="es-ES"/>
    </w:rPr>
  </w:style>
  <w:style w:type="paragraph" w:styleId="TDC2">
    <w:name w:val="toc 2"/>
    <w:basedOn w:val="Normal"/>
    <w:next w:val="Normal"/>
    <w:autoRedefine/>
    <w:uiPriority w:val="39"/>
    <w:unhideWhenUsed/>
    <w:rsid w:val="005A4837"/>
    <w:pPr>
      <w:tabs>
        <w:tab w:val="left" w:pos="660"/>
        <w:tab w:val="right" w:leader="dot" w:pos="8494"/>
      </w:tabs>
      <w:spacing w:after="100"/>
    </w:pPr>
    <w:rPr>
      <w:rFonts w:asciiTheme="minorHAnsi" w:eastAsiaTheme="minorHAnsi" w:hAnsiTheme="minorHAnsi" w:cstheme="minorBidi"/>
    </w:rPr>
  </w:style>
  <w:style w:type="paragraph" w:styleId="TDC3">
    <w:name w:val="toc 3"/>
    <w:basedOn w:val="Normal"/>
    <w:next w:val="Normal"/>
    <w:autoRedefine/>
    <w:uiPriority w:val="39"/>
    <w:unhideWhenUsed/>
    <w:rsid w:val="00E328FF"/>
    <w:pPr>
      <w:spacing w:after="100"/>
      <w:ind w:left="440"/>
    </w:pPr>
    <w:rPr>
      <w:rFonts w:asciiTheme="minorHAnsi" w:eastAsiaTheme="minorHAnsi" w:hAnsiTheme="minorHAnsi" w:cstheme="minorBidi"/>
    </w:rPr>
  </w:style>
  <w:style w:type="table" w:customStyle="1" w:styleId="Sombreadoclaro-nfasis11">
    <w:name w:val="Sombreado claro - Énfasis 11"/>
    <w:basedOn w:val="Tablanormal"/>
    <w:uiPriority w:val="60"/>
    <w:rsid w:val="0010691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4">
    <w:name w:val="Light Shading Accent 4"/>
    <w:basedOn w:val="Tablanormal"/>
    <w:uiPriority w:val="60"/>
    <w:rsid w:val="006A593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Sombreadoclaro1">
    <w:name w:val="Sombreado claro1"/>
    <w:basedOn w:val="Tablanormal"/>
    <w:uiPriority w:val="60"/>
    <w:rsid w:val="006A593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uiPriority w:val="35"/>
    <w:unhideWhenUsed/>
    <w:qFormat/>
    <w:rsid w:val="00A53D3E"/>
    <w:pPr>
      <w:spacing w:line="240" w:lineRule="auto"/>
    </w:pPr>
    <w:rPr>
      <w:b/>
      <w:bCs/>
      <w:color w:val="4F81BD" w:themeColor="accent1"/>
      <w:sz w:val="18"/>
      <w:szCs w:val="18"/>
    </w:rPr>
  </w:style>
  <w:style w:type="paragraph" w:styleId="NormalWeb">
    <w:name w:val="Normal (Web)"/>
    <w:basedOn w:val="Normal"/>
    <w:uiPriority w:val="99"/>
    <w:unhideWhenUsed/>
    <w:rsid w:val="00CF34D4"/>
    <w:pPr>
      <w:spacing w:before="100" w:beforeAutospacing="1" w:after="100" w:afterAutospacing="1" w:line="240" w:lineRule="auto"/>
    </w:pPr>
    <w:rPr>
      <w:rFonts w:ascii="Times New Roman" w:eastAsiaTheme="minorEastAsia" w:hAnsi="Times New Roman"/>
      <w:sz w:val="24"/>
      <w:szCs w:val="24"/>
      <w:lang w:eastAsia="es-EC"/>
    </w:rPr>
  </w:style>
  <w:style w:type="character" w:customStyle="1" w:styleId="apple-converted-space">
    <w:name w:val="apple-converted-space"/>
    <w:basedOn w:val="Fuentedeprrafopredeter"/>
    <w:rsid w:val="00036EF8"/>
  </w:style>
  <w:style w:type="table" w:customStyle="1" w:styleId="Sombreadoclaro2">
    <w:name w:val="Sombreado claro2"/>
    <w:basedOn w:val="Tablanormal"/>
    <w:uiPriority w:val="60"/>
    <w:rsid w:val="00036EF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staclara1">
    <w:name w:val="Lista clara1"/>
    <w:basedOn w:val="Tablanormal"/>
    <w:uiPriority w:val="61"/>
    <w:rsid w:val="00036EF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Refdecomentario">
    <w:name w:val="annotation reference"/>
    <w:basedOn w:val="Fuentedeprrafopredeter"/>
    <w:uiPriority w:val="99"/>
    <w:semiHidden/>
    <w:unhideWhenUsed/>
    <w:rsid w:val="00036EF8"/>
    <w:rPr>
      <w:sz w:val="16"/>
      <w:szCs w:val="16"/>
    </w:rPr>
  </w:style>
  <w:style w:type="paragraph" w:styleId="Textocomentario">
    <w:name w:val="annotation text"/>
    <w:basedOn w:val="Normal"/>
    <w:link w:val="TextocomentarioCar"/>
    <w:uiPriority w:val="99"/>
    <w:semiHidden/>
    <w:unhideWhenUsed/>
    <w:rsid w:val="00036EF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6EF8"/>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036EF8"/>
    <w:rPr>
      <w:b/>
      <w:bCs/>
    </w:rPr>
  </w:style>
  <w:style w:type="character" w:customStyle="1" w:styleId="AsuntodelcomentarioCar">
    <w:name w:val="Asunto del comentario Car"/>
    <w:basedOn w:val="TextocomentarioCar"/>
    <w:link w:val="Asuntodelcomentario"/>
    <w:uiPriority w:val="99"/>
    <w:semiHidden/>
    <w:rsid w:val="00036EF8"/>
    <w:rPr>
      <w:rFonts w:ascii="Calibri" w:eastAsia="Calibri" w:hAnsi="Calibri" w:cs="Times New Roman"/>
      <w:b/>
      <w:bCs/>
      <w:sz w:val="20"/>
      <w:szCs w:val="20"/>
    </w:rPr>
  </w:style>
  <w:style w:type="character" w:styleId="Textodelmarcadordeposicin">
    <w:name w:val="Placeholder Text"/>
    <w:basedOn w:val="Fuentedeprrafopredeter"/>
    <w:uiPriority w:val="99"/>
    <w:semiHidden/>
    <w:rsid w:val="00036E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5964">
      <w:bodyDiv w:val="1"/>
      <w:marLeft w:val="0"/>
      <w:marRight w:val="0"/>
      <w:marTop w:val="0"/>
      <w:marBottom w:val="0"/>
      <w:divBdr>
        <w:top w:val="none" w:sz="0" w:space="0" w:color="auto"/>
        <w:left w:val="none" w:sz="0" w:space="0" w:color="auto"/>
        <w:bottom w:val="none" w:sz="0" w:space="0" w:color="auto"/>
        <w:right w:val="none" w:sz="0" w:space="0" w:color="auto"/>
      </w:divBdr>
    </w:div>
    <w:div w:id="89811832">
      <w:bodyDiv w:val="1"/>
      <w:marLeft w:val="0"/>
      <w:marRight w:val="0"/>
      <w:marTop w:val="0"/>
      <w:marBottom w:val="0"/>
      <w:divBdr>
        <w:top w:val="none" w:sz="0" w:space="0" w:color="auto"/>
        <w:left w:val="none" w:sz="0" w:space="0" w:color="auto"/>
        <w:bottom w:val="none" w:sz="0" w:space="0" w:color="auto"/>
        <w:right w:val="none" w:sz="0" w:space="0" w:color="auto"/>
      </w:divBdr>
    </w:div>
    <w:div w:id="140003860">
      <w:bodyDiv w:val="1"/>
      <w:marLeft w:val="0"/>
      <w:marRight w:val="0"/>
      <w:marTop w:val="0"/>
      <w:marBottom w:val="0"/>
      <w:divBdr>
        <w:top w:val="none" w:sz="0" w:space="0" w:color="auto"/>
        <w:left w:val="none" w:sz="0" w:space="0" w:color="auto"/>
        <w:bottom w:val="none" w:sz="0" w:space="0" w:color="auto"/>
        <w:right w:val="none" w:sz="0" w:space="0" w:color="auto"/>
      </w:divBdr>
    </w:div>
    <w:div w:id="192424742">
      <w:bodyDiv w:val="1"/>
      <w:marLeft w:val="0"/>
      <w:marRight w:val="0"/>
      <w:marTop w:val="0"/>
      <w:marBottom w:val="0"/>
      <w:divBdr>
        <w:top w:val="none" w:sz="0" w:space="0" w:color="auto"/>
        <w:left w:val="none" w:sz="0" w:space="0" w:color="auto"/>
        <w:bottom w:val="none" w:sz="0" w:space="0" w:color="auto"/>
        <w:right w:val="none" w:sz="0" w:space="0" w:color="auto"/>
      </w:divBdr>
    </w:div>
    <w:div w:id="363098229">
      <w:bodyDiv w:val="1"/>
      <w:marLeft w:val="0"/>
      <w:marRight w:val="0"/>
      <w:marTop w:val="0"/>
      <w:marBottom w:val="0"/>
      <w:divBdr>
        <w:top w:val="none" w:sz="0" w:space="0" w:color="auto"/>
        <w:left w:val="none" w:sz="0" w:space="0" w:color="auto"/>
        <w:bottom w:val="none" w:sz="0" w:space="0" w:color="auto"/>
        <w:right w:val="none" w:sz="0" w:space="0" w:color="auto"/>
      </w:divBdr>
    </w:div>
    <w:div w:id="395008353">
      <w:bodyDiv w:val="1"/>
      <w:marLeft w:val="0"/>
      <w:marRight w:val="0"/>
      <w:marTop w:val="0"/>
      <w:marBottom w:val="0"/>
      <w:divBdr>
        <w:top w:val="none" w:sz="0" w:space="0" w:color="auto"/>
        <w:left w:val="none" w:sz="0" w:space="0" w:color="auto"/>
        <w:bottom w:val="none" w:sz="0" w:space="0" w:color="auto"/>
        <w:right w:val="none" w:sz="0" w:space="0" w:color="auto"/>
      </w:divBdr>
    </w:div>
    <w:div w:id="778835714">
      <w:bodyDiv w:val="1"/>
      <w:marLeft w:val="0"/>
      <w:marRight w:val="0"/>
      <w:marTop w:val="0"/>
      <w:marBottom w:val="0"/>
      <w:divBdr>
        <w:top w:val="none" w:sz="0" w:space="0" w:color="auto"/>
        <w:left w:val="none" w:sz="0" w:space="0" w:color="auto"/>
        <w:bottom w:val="none" w:sz="0" w:space="0" w:color="auto"/>
        <w:right w:val="none" w:sz="0" w:space="0" w:color="auto"/>
      </w:divBdr>
    </w:div>
    <w:div w:id="1116220461">
      <w:bodyDiv w:val="1"/>
      <w:marLeft w:val="0"/>
      <w:marRight w:val="0"/>
      <w:marTop w:val="0"/>
      <w:marBottom w:val="0"/>
      <w:divBdr>
        <w:top w:val="none" w:sz="0" w:space="0" w:color="auto"/>
        <w:left w:val="none" w:sz="0" w:space="0" w:color="auto"/>
        <w:bottom w:val="none" w:sz="0" w:space="0" w:color="auto"/>
        <w:right w:val="none" w:sz="0" w:space="0" w:color="auto"/>
      </w:divBdr>
    </w:div>
    <w:div w:id="1138568274">
      <w:bodyDiv w:val="1"/>
      <w:marLeft w:val="0"/>
      <w:marRight w:val="0"/>
      <w:marTop w:val="0"/>
      <w:marBottom w:val="0"/>
      <w:divBdr>
        <w:top w:val="none" w:sz="0" w:space="0" w:color="auto"/>
        <w:left w:val="none" w:sz="0" w:space="0" w:color="auto"/>
        <w:bottom w:val="none" w:sz="0" w:space="0" w:color="auto"/>
        <w:right w:val="none" w:sz="0" w:space="0" w:color="auto"/>
      </w:divBdr>
    </w:div>
    <w:div w:id="1294362306">
      <w:bodyDiv w:val="1"/>
      <w:marLeft w:val="0"/>
      <w:marRight w:val="0"/>
      <w:marTop w:val="0"/>
      <w:marBottom w:val="0"/>
      <w:divBdr>
        <w:top w:val="none" w:sz="0" w:space="0" w:color="auto"/>
        <w:left w:val="none" w:sz="0" w:space="0" w:color="auto"/>
        <w:bottom w:val="none" w:sz="0" w:space="0" w:color="auto"/>
        <w:right w:val="none" w:sz="0" w:space="0" w:color="auto"/>
      </w:divBdr>
    </w:div>
    <w:div w:id="1403455210">
      <w:bodyDiv w:val="1"/>
      <w:marLeft w:val="0"/>
      <w:marRight w:val="0"/>
      <w:marTop w:val="0"/>
      <w:marBottom w:val="0"/>
      <w:divBdr>
        <w:top w:val="none" w:sz="0" w:space="0" w:color="auto"/>
        <w:left w:val="none" w:sz="0" w:space="0" w:color="auto"/>
        <w:bottom w:val="none" w:sz="0" w:space="0" w:color="auto"/>
        <w:right w:val="none" w:sz="0" w:space="0" w:color="auto"/>
      </w:divBdr>
    </w:div>
    <w:div w:id="1643461908">
      <w:bodyDiv w:val="1"/>
      <w:marLeft w:val="0"/>
      <w:marRight w:val="0"/>
      <w:marTop w:val="0"/>
      <w:marBottom w:val="0"/>
      <w:divBdr>
        <w:top w:val="none" w:sz="0" w:space="0" w:color="auto"/>
        <w:left w:val="none" w:sz="0" w:space="0" w:color="auto"/>
        <w:bottom w:val="none" w:sz="0" w:space="0" w:color="auto"/>
        <w:right w:val="none" w:sz="0" w:space="0" w:color="auto"/>
      </w:divBdr>
    </w:div>
    <w:div w:id="1675304672">
      <w:bodyDiv w:val="1"/>
      <w:marLeft w:val="0"/>
      <w:marRight w:val="0"/>
      <w:marTop w:val="0"/>
      <w:marBottom w:val="0"/>
      <w:divBdr>
        <w:top w:val="none" w:sz="0" w:space="0" w:color="auto"/>
        <w:left w:val="none" w:sz="0" w:space="0" w:color="auto"/>
        <w:bottom w:val="none" w:sz="0" w:space="0" w:color="auto"/>
        <w:right w:val="none" w:sz="0" w:space="0" w:color="auto"/>
      </w:divBdr>
    </w:div>
    <w:div w:id="1688750393">
      <w:bodyDiv w:val="1"/>
      <w:marLeft w:val="0"/>
      <w:marRight w:val="0"/>
      <w:marTop w:val="0"/>
      <w:marBottom w:val="0"/>
      <w:divBdr>
        <w:top w:val="none" w:sz="0" w:space="0" w:color="auto"/>
        <w:left w:val="none" w:sz="0" w:space="0" w:color="auto"/>
        <w:bottom w:val="none" w:sz="0" w:space="0" w:color="auto"/>
        <w:right w:val="none" w:sz="0" w:space="0" w:color="auto"/>
      </w:divBdr>
      <w:divsChild>
        <w:div w:id="379745525">
          <w:marLeft w:val="0"/>
          <w:marRight w:val="0"/>
          <w:marTop w:val="0"/>
          <w:marBottom w:val="0"/>
          <w:divBdr>
            <w:top w:val="none" w:sz="0" w:space="0" w:color="auto"/>
            <w:left w:val="none" w:sz="0" w:space="0" w:color="auto"/>
            <w:bottom w:val="none" w:sz="0" w:space="0" w:color="auto"/>
            <w:right w:val="none" w:sz="0" w:space="0" w:color="auto"/>
          </w:divBdr>
          <w:divsChild>
            <w:div w:id="559941672">
              <w:marLeft w:val="0"/>
              <w:marRight w:val="0"/>
              <w:marTop w:val="0"/>
              <w:marBottom w:val="0"/>
              <w:divBdr>
                <w:top w:val="none" w:sz="0" w:space="0" w:color="auto"/>
                <w:left w:val="none" w:sz="0" w:space="0" w:color="auto"/>
                <w:bottom w:val="none" w:sz="0" w:space="0" w:color="auto"/>
                <w:right w:val="none" w:sz="0" w:space="0" w:color="auto"/>
              </w:divBdr>
              <w:divsChild>
                <w:div w:id="2086032231">
                  <w:marLeft w:val="0"/>
                  <w:marRight w:val="0"/>
                  <w:marTop w:val="0"/>
                  <w:marBottom w:val="0"/>
                  <w:divBdr>
                    <w:top w:val="none" w:sz="0" w:space="0" w:color="auto"/>
                    <w:left w:val="none" w:sz="0" w:space="0" w:color="auto"/>
                    <w:bottom w:val="none" w:sz="0" w:space="0" w:color="auto"/>
                    <w:right w:val="none" w:sz="0" w:space="0" w:color="auto"/>
                  </w:divBdr>
                  <w:divsChild>
                    <w:div w:id="37200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82607">
      <w:bodyDiv w:val="1"/>
      <w:marLeft w:val="0"/>
      <w:marRight w:val="0"/>
      <w:marTop w:val="0"/>
      <w:marBottom w:val="0"/>
      <w:divBdr>
        <w:top w:val="none" w:sz="0" w:space="0" w:color="auto"/>
        <w:left w:val="none" w:sz="0" w:space="0" w:color="auto"/>
        <w:bottom w:val="none" w:sz="0" w:space="0" w:color="auto"/>
        <w:right w:val="none" w:sz="0" w:space="0" w:color="auto"/>
      </w:divBdr>
    </w:div>
    <w:div w:id="1964575740">
      <w:bodyDiv w:val="1"/>
      <w:marLeft w:val="0"/>
      <w:marRight w:val="0"/>
      <w:marTop w:val="0"/>
      <w:marBottom w:val="0"/>
      <w:divBdr>
        <w:top w:val="none" w:sz="0" w:space="0" w:color="auto"/>
        <w:left w:val="none" w:sz="0" w:space="0" w:color="auto"/>
        <w:bottom w:val="none" w:sz="0" w:space="0" w:color="auto"/>
        <w:right w:val="none" w:sz="0" w:space="0" w:color="auto"/>
      </w:divBdr>
    </w:div>
    <w:div w:id="2125534621">
      <w:bodyDiv w:val="1"/>
      <w:marLeft w:val="0"/>
      <w:marRight w:val="0"/>
      <w:marTop w:val="0"/>
      <w:marBottom w:val="0"/>
      <w:divBdr>
        <w:top w:val="none" w:sz="0" w:space="0" w:color="auto"/>
        <w:left w:val="none" w:sz="0" w:space="0" w:color="auto"/>
        <w:bottom w:val="none" w:sz="0" w:space="0" w:color="auto"/>
        <w:right w:val="none" w:sz="0" w:space="0" w:color="auto"/>
      </w:divBdr>
    </w:div>
    <w:div w:id="213005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148520-BC73-4C6C-9998-0AE55DC8D269}" type="doc">
      <dgm:prSet loTypeId="urn:microsoft.com/office/officeart/2005/8/layout/equation1" loCatId="relationship" qsTypeId="urn:microsoft.com/office/officeart/2005/8/quickstyle/simple1" qsCatId="simple" csTypeId="urn:microsoft.com/office/officeart/2005/8/colors/accent0_3" csCatId="mainScheme" phldr="1"/>
      <dgm:spPr/>
    </dgm:pt>
    <dgm:pt modelId="{1162188E-0050-4A64-B45E-40490BB8E30F}">
      <dgm:prSet phldrT="[Texto]"/>
      <dgm:spPr/>
      <dgm:t>
        <a:bodyPr/>
        <a:lstStyle/>
        <a:p>
          <a:r>
            <a:rPr lang="es-EC"/>
            <a:t>Alimentos comprados</a:t>
          </a:r>
        </a:p>
      </dgm:t>
    </dgm:pt>
    <dgm:pt modelId="{F5C2493F-F6FA-442A-860F-26E0FD18C79F}" type="parTrans" cxnId="{FD0A3FA4-012F-4CFD-8D30-3A89DDE89F37}">
      <dgm:prSet/>
      <dgm:spPr/>
      <dgm:t>
        <a:bodyPr/>
        <a:lstStyle/>
        <a:p>
          <a:endParaRPr lang="es-EC"/>
        </a:p>
      </dgm:t>
    </dgm:pt>
    <dgm:pt modelId="{F237B1B0-F84F-4413-A47A-2EAE4107D6A5}" type="sibTrans" cxnId="{FD0A3FA4-012F-4CFD-8D30-3A89DDE89F37}">
      <dgm:prSet/>
      <dgm:spPr/>
      <dgm:t>
        <a:bodyPr/>
        <a:lstStyle/>
        <a:p>
          <a:endParaRPr lang="es-EC"/>
        </a:p>
      </dgm:t>
    </dgm:pt>
    <dgm:pt modelId="{C88B350F-689E-4ADF-8BDB-A67EB4508783}">
      <dgm:prSet phldrT="[Texto]"/>
      <dgm:spPr/>
      <dgm:t>
        <a:bodyPr/>
        <a:lstStyle/>
        <a:p>
          <a:r>
            <a:rPr lang="es-EC"/>
            <a:t>Alimentos no comprados</a:t>
          </a:r>
        </a:p>
      </dgm:t>
    </dgm:pt>
    <dgm:pt modelId="{7788D62B-005E-47EC-BEC1-8B15CD67DCE2}" type="parTrans" cxnId="{C195CCBA-5A3A-4E48-B4CA-BB4B3937D7BA}">
      <dgm:prSet/>
      <dgm:spPr/>
      <dgm:t>
        <a:bodyPr/>
        <a:lstStyle/>
        <a:p>
          <a:endParaRPr lang="es-EC"/>
        </a:p>
      </dgm:t>
    </dgm:pt>
    <dgm:pt modelId="{32476139-3052-453D-ACBA-A33BBF49132D}" type="sibTrans" cxnId="{C195CCBA-5A3A-4E48-B4CA-BB4B3937D7BA}">
      <dgm:prSet/>
      <dgm:spPr/>
      <dgm:t>
        <a:bodyPr/>
        <a:lstStyle/>
        <a:p>
          <a:endParaRPr lang="es-EC"/>
        </a:p>
      </dgm:t>
    </dgm:pt>
    <dgm:pt modelId="{74EEE269-2D5C-485D-9A2D-363FCB420CED}">
      <dgm:prSet phldrT="[Texto]"/>
      <dgm:spPr/>
      <dgm:t>
        <a:bodyPr/>
        <a:lstStyle/>
        <a:p>
          <a:r>
            <a:rPr lang="es-EC"/>
            <a:t>Agregado alimenticio</a:t>
          </a:r>
        </a:p>
      </dgm:t>
    </dgm:pt>
    <dgm:pt modelId="{36ECFD66-F575-4A3F-8060-445E89445111}" type="parTrans" cxnId="{8862F39D-4FC5-45CA-806C-EA20EDDF8B90}">
      <dgm:prSet/>
      <dgm:spPr/>
      <dgm:t>
        <a:bodyPr/>
        <a:lstStyle/>
        <a:p>
          <a:endParaRPr lang="es-EC"/>
        </a:p>
      </dgm:t>
    </dgm:pt>
    <dgm:pt modelId="{5EC9042D-5E97-4DFF-80B4-A1B3C8420CFB}" type="sibTrans" cxnId="{8862F39D-4FC5-45CA-806C-EA20EDDF8B90}">
      <dgm:prSet/>
      <dgm:spPr/>
      <dgm:t>
        <a:bodyPr/>
        <a:lstStyle/>
        <a:p>
          <a:endParaRPr lang="es-EC"/>
        </a:p>
      </dgm:t>
    </dgm:pt>
    <dgm:pt modelId="{4E385717-9F79-4B74-87CB-27CB69334456}" type="pres">
      <dgm:prSet presAssocID="{59148520-BC73-4C6C-9998-0AE55DC8D269}" presName="linearFlow" presStyleCnt="0">
        <dgm:presLayoutVars>
          <dgm:dir/>
          <dgm:resizeHandles val="exact"/>
        </dgm:presLayoutVars>
      </dgm:prSet>
      <dgm:spPr/>
    </dgm:pt>
    <dgm:pt modelId="{E2D34388-0A6F-40E5-A84C-31B2F54E661A}" type="pres">
      <dgm:prSet presAssocID="{1162188E-0050-4A64-B45E-40490BB8E30F}" presName="node" presStyleLbl="node1" presStyleIdx="0" presStyleCnt="3">
        <dgm:presLayoutVars>
          <dgm:bulletEnabled val="1"/>
        </dgm:presLayoutVars>
      </dgm:prSet>
      <dgm:spPr/>
      <dgm:t>
        <a:bodyPr/>
        <a:lstStyle/>
        <a:p>
          <a:endParaRPr lang="es-EC"/>
        </a:p>
      </dgm:t>
    </dgm:pt>
    <dgm:pt modelId="{C79A772D-CA10-4756-8D57-3928F7A96D04}" type="pres">
      <dgm:prSet presAssocID="{F237B1B0-F84F-4413-A47A-2EAE4107D6A5}" presName="spacerL" presStyleCnt="0"/>
      <dgm:spPr/>
    </dgm:pt>
    <dgm:pt modelId="{F1479852-71B8-412A-BD9C-8D81D9AF6186}" type="pres">
      <dgm:prSet presAssocID="{F237B1B0-F84F-4413-A47A-2EAE4107D6A5}" presName="sibTrans" presStyleLbl="sibTrans2D1" presStyleIdx="0" presStyleCnt="2"/>
      <dgm:spPr/>
      <dgm:t>
        <a:bodyPr/>
        <a:lstStyle/>
        <a:p>
          <a:endParaRPr lang="es-EC"/>
        </a:p>
      </dgm:t>
    </dgm:pt>
    <dgm:pt modelId="{8190C356-7DA3-4471-914E-936563E4CEDE}" type="pres">
      <dgm:prSet presAssocID="{F237B1B0-F84F-4413-A47A-2EAE4107D6A5}" presName="spacerR" presStyleCnt="0"/>
      <dgm:spPr/>
    </dgm:pt>
    <dgm:pt modelId="{66C2B0EB-2A3E-4B83-8103-C387F3F4C32D}" type="pres">
      <dgm:prSet presAssocID="{C88B350F-689E-4ADF-8BDB-A67EB4508783}" presName="node" presStyleLbl="node1" presStyleIdx="1" presStyleCnt="3">
        <dgm:presLayoutVars>
          <dgm:bulletEnabled val="1"/>
        </dgm:presLayoutVars>
      </dgm:prSet>
      <dgm:spPr/>
      <dgm:t>
        <a:bodyPr/>
        <a:lstStyle/>
        <a:p>
          <a:endParaRPr lang="es-EC"/>
        </a:p>
      </dgm:t>
    </dgm:pt>
    <dgm:pt modelId="{A33D73A3-024E-40C0-ABB4-78684DB592F0}" type="pres">
      <dgm:prSet presAssocID="{32476139-3052-453D-ACBA-A33BBF49132D}" presName="spacerL" presStyleCnt="0"/>
      <dgm:spPr/>
    </dgm:pt>
    <dgm:pt modelId="{F1F01A22-C389-45F1-BD0E-C8F5D60BAE3B}" type="pres">
      <dgm:prSet presAssocID="{32476139-3052-453D-ACBA-A33BBF49132D}" presName="sibTrans" presStyleLbl="sibTrans2D1" presStyleIdx="1" presStyleCnt="2"/>
      <dgm:spPr/>
      <dgm:t>
        <a:bodyPr/>
        <a:lstStyle/>
        <a:p>
          <a:endParaRPr lang="es-EC"/>
        </a:p>
      </dgm:t>
    </dgm:pt>
    <dgm:pt modelId="{E51BDE79-6548-47E7-B8E8-59E9895D1191}" type="pres">
      <dgm:prSet presAssocID="{32476139-3052-453D-ACBA-A33BBF49132D}" presName="spacerR" presStyleCnt="0"/>
      <dgm:spPr/>
    </dgm:pt>
    <dgm:pt modelId="{E4D9F643-0C83-4254-8E98-6AE2C6F45DA1}" type="pres">
      <dgm:prSet presAssocID="{74EEE269-2D5C-485D-9A2D-363FCB420CED}" presName="node" presStyleLbl="node1" presStyleIdx="2" presStyleCnt="3">
        <dgm:presLayoutVars>
          <dgm:bulletEnabled val="1"/>
        </dgm:presLayoutVars>
      </dgm:prSet>
      <dgm:spPr/>
      <dgm:t>
        <a:bodyPr/>
        <a:lstStyle/>
        <a:p>
          <a:endParaRPr lang="es-EC"/>
        </a:p>
      </dgm:t>
    </dgm:pt>
  </dgm:ptLst>
  <dgm:cxnLst>
    <dgm:cxn modelId="{8862F39D-4FC5-45CA-806C-EA20EDDF8B90}" srcId="{59148520-BC73-4C6C-9998-0AE55DC8D269}" destId="{74EEE269-2D5C-485D-9A2D-363FCB420CED}" srcOrd="2" destOrd="0" parTransId="{36ECFD66-F575-4A3F-8060-445E89445111}" sibTransId="{5EC9042D-5E97-4DFF-80B4-A1B3C8420CFB}"/>
    <dgm:cxn modelId="{48616A16-3F44-4F4C-9EEE-2A9FD94E0603}" type="presOf" srcId="{1162188E-0050-4A64-B45E-40490BB8E30F}" destId="{E2D34388-0A6F-40E5-A84C-31B2F54E661A}" srcOrd="0" destOrd="0" presId="urn:microsoft.com/office/officeart/2005/8/layout/equation1"/>
    <dgm:cxn modelId="{DF244B57-20B2-464B-852C-74E18175D2A4}" type="presOf" srcId="{C88B350F-689E-4ADF-8BDB-A67EB4508783}" destId="{66C2B0EB-2A3E-4B83-8103-C387F3F4C32D}" srcOrd="0" destOrd="0" presId="urn:microsoft.com/office/officeart/2005/8/layout/equation1"/>
    <dgm:cxn modelId="{AD68911E-8466-4C8D-87B8-FE0905D95FED}" type="presOf" srcId="{32476139-3052-453D-ACBA-A33BBF49132D}" destId="{F1F01A22-C389-45F1-BD0E-C8F5D60BAE3B}" srcOrd="0" destOrd="0" presId="urn:microsoft.com/office/officeart/2005/8/layout/equation1"/>
    <dgm:cxn modelId="{FD0A3FA4-012F-4CFD-8D30-3A89DDE89F37}" srcId="{59148520-BC73-4C6C-9998-0AE55DC8D269}" destId="{1162188E-0050-4A64-B45E-40490BB8E30F}" srcOrd="0" destOrd="0" parTransId="{F5C2493F-F6FA-442A-860F-26E0FD18C79F}" sibTransId="{F237B1B0-F84F-4413-A47A-2EAE4107D6A5}"/>
    <dgm:cxn modelId="{D5381F71-C14F-4EBE-83F2-7C8142308CD1}" type="presOf" srcId="{F237B1B0-F84F-4413-A47A-2EAE4107D6A5}" destId="{F1479852-71B8-412A-BD9C-8D81D9AF6186}" srcOrd="0" destOrd="0" presId="urn:microsoft.com/office/officeart/2005/8/layout/equation1"/>
    <dgm:cxn modelId="{9A273409-3E30-43B7-96B1-04AF6242AD99}" type="presOf" srcId="{59148520-BC73-4C6C-9998-0AE55DC8D269}" destId="{4E385717-9F79-4B74-87CB-27CB69334456}" srcOrd="0" destOrd="0" presId="urn:microsoft.com/office/officeart/2005/8/layout/equation1"/>
    <dgm:cxn modelId="{05A934BE-247C-4593-8445-C3FA99583866}" type="presOf" srcId="{74EEE269-2D5C-485D-9A2D-363FCB420CED}" destId="{E4D9F643-0C83-4254-8E98-6AE2C6F45DA1}" srcOrd="0" destOrd="0" presId="urn:microsoft.com/office/officeart/2005/8/layout/equation1"/>
    <dgm:cxn modelId="{C195CCBA-5A3A-4E48-B4CA-BB4B3937D7BA}" srcId="{59148520-BC73-4C6C-9998-0AE55DC8D269}" destId="{C88B350F-689E-4ADF-8BDB-A67EB4508783}" srcOrd="1" destOrd="0" parTransId="{7788D62B-005E-47EC-BEC1-8B15CD67DCE2}" sibTransId="{32476139-3052-453D-ACBA-A33BBF49132D}"/>
    <dgm:cxn modelId="{501B22F7-372B-4504-AAE1-CC6B8A6ACABF}" type="presParOf" srcId="{4E385717-9F79-4B74-87CB-27CB69334456}" destId="{E2D34388-0A6F-40E5-A84C-31B2F54E661A}" srcOrd="0" destOrd="0" presId="urn:microsoft.com/office/officeart/2005/8/layout/equation1"/>
    <dgm:cxn modelId="{ED3023A6-F867-41B8-86F9-6E91315F6ADD}" type="presParOf" srcId="{4E385717-9F79-4B74-87CB-27CB69334456}" destId="{C79A772D-CA10-4756-8D57-3928F7A96D04}" srcOrd="1" destOrd="0" presId="urn:microsoft.com/office/officeart/2005/8/layout/equation1"/>
    <dgm:cxn modelId="{F0428A5A-D082-4A22-AFB7-792030025021}" type="presParOf" srcId="{4E385717-9F79-4B74-87CB-27CB69334456}" destId="{F1479852-71B8-412A-BD9C-8D81D9AF6186}" srcOrd="2" destOrd="0" presId="urn:microsoft.com/office/officeart/2005/8/layout/equation1"/>
    <dgm:cxn modelId="{31F709F4-26D1-41A7-AF26-A284E157FBD6}" type="presParOf" srcId="{4E385717-9F79-4B74-87CB-27CB69334456}" destId="{8190C356-7DA3-4471-914E-936563E4CEDE}" srcOrd="3" destOrd="0" presId="urn:microsoft.com/office/officeart/2005/8/layout/equation1"/>
    <dgm:cxn modelId="{D8C2B8D9-113B-442F-9179-05AF148834F2}" type="presParOf" srcId="{4E385717-9F79-4B74-87CB-27CB69334456}" destId="{66C2B0EB-2A3E-4B83-8103-C387F3F4C32D}" srcOrd="4" destOrd="0" presId="urn:microsoft.com/office/officeart/2005/8/layout/equation1"/>
    <dgm:cxn modelId="{E216BB26-17FE-43D2-8907-3E265EA2FED4}" type="presParOf" srcId="{4E385717-9F79-4B74-87CB-27CB69334456}" destId="{A33D73A3-024E-40C0-ABB4-78684DB592F0}" srcOrd="5" destOrd="0" presId="urn:microsoft.com/office/officeart/2005/8/layout/equation1"/>
    <dgm:cxn modelId="{0D709286-4BA0-4713-8020-74F16B4DAFA1}" type="presParOf" srcId="{4E385717-9F79-4B74-87CB-27CB69334456}" destId="{F1F01A22-C389-45F1-BD0E-C8F5D60BAE3B}" srcOrd="6" destOrd="0" presId="urn:microsoft.com/office/officeart/2005/8/layout/equation1"/>
    <dgm:cxn modelId="{816BE98C-10E9-4616-8A47-C7A5EDDF595D}" type="presParOf" srcId="{4E385717-9F79-4B74-87CB-27CB69334456}" destId="{E51BDE79-6548-47E7-B8E8-59E9895D1191}" srcOrd="7" destOrd="0" presId="urn:microsoft.com/office/officeart/2005/8/layout/equation1"/>
    <dgm:cxn modelId="{35F83404-556B-4ADB-9349-0DEF6364F406}" type="presParOf" srcId="{4E385717-9F79-4B74-87CB-27CB69334456}" destId="{E4D9F643-0C83-4254-8E98-6AE2C6F45DA1}" srcOrd="8" destOrd="0" presId="urn:microsoft.com/office/officeart/2005/8/layout/equati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D34388-0A6F-40E5-A84C-31B2F54E661A}">
      <dsp:nvSpPr>
        <dsp:cNvPr id="0" name=""/>
        <dsp:cNvSpPr/>
      </dsp:nvSpPr>
      <dsp:spPr>
        <a:xfrm>
          <a:off x="781" y="82032"/>
          <a:ext cx="1036085" cy="1036085"/>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EC" sz="1200" kern="1200"/>
            <a:t>Alimentos comprados</a:t>
          </a:r>
        </a:p>
      </dsp:txBody>
      <dsp:txXfrm>
        <a:off x="152512" y="233763"/>
        <a:ext cx="732623" cy="732623"/>
      </dsp:txXfrm>
    </dsp:sp>
    <dsp:sp modelId="{F1479852-71B8-412A-BD9C-8D81D9AF6186}">
      <dsp:nvSpPr>
        <dsp:cNvPr id="0" name=""/>
        <dsp:cNvSpPr/>
      </dsp:nvSpPr>
      <dsp:spPr>
        <a:xfrm>
          <a:off x="1120997" y="299610"/>
          <a:ext cx="600929" cy="600929"/>
        </a:xfrm>
        <a:prstGeom prst="mathPlus">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EC" sz="900" kern="1200"/>
        </a:p>
      </dsp:txBody>
      <dsp:txXfrm>
        <a:off x="1200650" y="529405"/>
        <a:ext cx="441623" cy="141339"/>
      </dsp:txXfrm>
    </dsp:sp>
    <dsp:sp modelId="{66C2B0EB-2A3E-4B83-8103-C387F3F4C32D}">
      <dsp:nvSpPr>
        <dsp:cNvPr id="0" name=""/>
        <dsp:cNvSpPr/>
      </dsp:nvSpPr>
      <dsp:spPr>
        <a:xfrm>
          <a:off x="1806057" y="82032"/>
          <a:ext cx="1036085" cy="1036085"/>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EC" sz="1200" kern="1200"/>
            <a:t>Alimentos no comprados</a:t>
          </a:r>
        </a:p>
      </dsp:txBody>
      <dsp:txXfrm>
        <a:off x="1957788" y="233763"/>
        <a:ext cx="732623" cy="732623"/>
      </dsp:txXfrm>
    </dsp:sp>
    <dsp:sp modelId="{F1F01A22-C389-45F1-BD0E-C8F5D60BAE3B}">
      <dsp:nvSpPr>
        <dsp:cNvPr id="0" name=""/>
        <dsp:cNvSpPr/>
      </dsp:nvSpPr>
      <dsp:spPr>
        <a:xfrm>
          <a:off x="2926272" y="299610"/>
          <a:ext cx="600929" cy="600929"/>
        </a:xfrm>
        <a:prstGeom prst="mathEqual">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EC" sz="900" kern="1200"/>
        </a:p>
      </dsp:txBody>
      <dsp:txXfrm>
        <a:off x="3005925" y="423401"/>
        <a:ext cx="441623" cy="353347"/>
      </dsp:txXfrm>
    </dsp:sp>
    <dsp:sp modelId="{E4D9F643-0C83-4254-8E98-6AE2C6F45DA1}">
      <dsp:nvSpPr>
        <dsp:cNvPr id="0" name=""/>
        <dsp:cNvSpPr/>
      </dsp:nvSpPr>
      <dsp:spPr>
        <a:xfrm>
          <a:off x="3611332" y="82032"/>
          <a:ext cx="1036085" cy="1036085"/>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EC" sz="1200" kern="1200"/>
            <a:t>Agregado alimenticio</a:t>
          </a:r>
        </a:p>
      </dsp:txBody>
      <dsp:txXfrm>
        <a:off x="3763063" y="233763"/>
        <a:ext cx="732623" cy="732623"/>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A5EA8-9EAE-4C00-9C0B-8B9C4EC00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9</Pages>
  <Words>2578</Words>
  <Characters>14183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dzambonino</dc:creator>
  <cp:lastModifiedBy>INEC Andrea Molina</cp:lastModifiedBy>
  <cp:revision>21</cp:revision>
  <cp:lastPrinted>2014-08-05T14:09:00Z</cp:lastPrinted>
  <dcterms:created xsi:type="dcterms:W3CDTF">2015-02-21T21:31:00Z</dcterms:created>
  <dcterms:modified xsi:type="dcterms:W3CDTF">2015-04-09T01:57:00Z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dirojasb@gmail.com@www.mendeley.com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