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0AA7E2C2" w:rsidR="00112895" w:rsidRPr="00267DE0" w:rsidRDefault="000638E9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567EB3">
        <w:rPr>
          <w:rFonts w:ascii="Century Gothic" w:eastAsia="Century Gothic" w:hAnsi="Century Gothic" w:cs="Calibri"/>
          <w:b/>
          <w:color w:val="EE9F00"/>
          <w:lang w:eastAsia="es-ES" w:bidi="es-ES"/>
        </w:rPr>
        <w:t>Diciem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4A563FE8" w14:textId="08A263D5" w:rsidR="000638E9" w:rsidRDefault="004C437D" w:rsidP="000638E9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3,78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3,20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0,96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40FC2B52" w14:textId="53B8FEA0" w:rsidR="000638E9" w:rsidRPr="000638E9" w:rsidRDefault="00F34010" w:rsidP="000638E9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-7,74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-1,95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38E9" w:rsidRPr="000638E9">
        <w:rPr>
          <w:rFonts w:ascii="Century Gothic" w:hAnsi="Century Gothic" w:cs="Calibri"/>
          <w:sz w:val="20"/>
          <w:szCs w:val="20"/>
          <w:lang w:val="es-ES_tradnl"/>
        </w:rPr>
        <w:t>-1,29</w:t>
      </w:r>
      <w:r w:rsidR="000638E9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5200900" w14:textId="564E7017" w:rsidR="000638E9" w:rsidRDefault="000638E9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638E9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(3,78%)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72A6E">
        <w:rPr>
          <w:rFonts w:ascii="Century Gothic" w:hAnsi="Century Gothic" w:cs="Calibri"/>
          <w:sz w:val="20"/>
          <w:szCs w:val="20"/>
          <w:lang w:val="es-ES_tradnl"/>
        </w:rPr>
        <w:t>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16,04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5,90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1,98</w:t>
      </w:r>
      <w:r>
        <w:rPr>
          <w:rFonts w:ascii="Century Gothic" w:hAnsi="Century Gothic" w:cs="Calibri"/>
          <w:sz w:val="20"/>
          <w:szCs w:val="20"/>
          <w:lang w:val="es-ES_tradnl"/>
        </w:rPr>
        <w:t>%). Las demá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no presentan variación de precios.</w:t>
      </w:r>
    </w:p>
    <w:p w14:paraId="3E4FAC2A" w14:textId="29FD11B9" w:rsidR="000638E9" w:rsidRDefault="000638E9" w:rsidP="000638E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638E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(3,20%)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B527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86911">
        <w:rPr>
          <w:rFonts w:ascii="Century Gothic" w:hAnsi="Century Gothic" w:cs="Calibri"/>
          <w:sz w:val="20"/>
          <w:szCs w:val="20"/>
          <w:lang w:val="es-ES_tradnl"/>
        </w:rPr>
        <w:t>incremento</w:t>
      </w:r>
      <w:r w:rsidRPr="00CB527A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63813">
        <w:rPr>
          <w:rFonts w:ascii="Century Gothic" w:hAnsi="Century Gothic" w:cs="Calibri"/>
          <w:sz w:val="20"/>
          <w:szCs w:val="20"/>
          <w:lang w:val="es-ES_tradnl"/>
        </w:rPr>
        <w:t>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9,31</w:t>
      </w:r>
      <w:r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7,72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5,77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Esmeraldas, la cual presenta disminución de precios con una variación de</w:t>
      </w:r>
      <w:r w:rsidR="000D6F1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-11,82</w:t>
      </w:r>
      <w:r>
        <w:rPr>
          <w:rFonts w:ascii="Century Gothic" w:hAnsi="Century Gothic" w:cs="Calibri"/>
          <w:sz w:val="20"/>
          <w:szCs w:val="20"/>
          <w:lang w:val="es-ES_tradnl"/>
        </w:rPr>
        <w:t>%). Las demá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no presentan variación de precios.</w:t>
      </w:r>
    </w:p>
    <w:p w14:paraId="7B0D122B" w14:textId="3ADCCB4C" w:rsidR="000638E9" w:rsidRPr="000638E9" w:rsidRDefault="000638E9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638E9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(0,96%)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63813">
        <w:rPr>
          <w:rFonts w:ascii="Century Gothic" w:hAnsi="Century Gothic" w:cs="Calibri"/>
          <w:sz w:val="20"/>
          <w:szCs w:val="20"/>
          <w:lang w:val="es-ES_tradnl"/>
        </w:rPr>
        <w:t>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7,72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0638E9">
        <w:rPr>
          <w:rFonts w:ascii="Century Gothic" w:hAnsi="Century Gothic" w:cs="Calibri"/>
          <w:sz w:val="20"/>
          <w:szCs w:val="20"/>
          <w:lang w:val="es-ES_tradnl"/>
        </w:rPr>
        <w:t>0,47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D63813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 en la ciudad de Esmeraldas, la cual presenta disminución de precios con una variación de (</w:t>
      </w:r>
      <w:r w:rsidR="00D63813" w:rsidRPr="00D63813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D63813">
        <w:rPr>
          <w:rFonts w:ascii="Century Gothic" w:hAnsi="Century Gothic" w:cs="Calibri"/>
          <w:sz w:val="20"/>
          <w:szCs w:val="20"/>
          <w:lang w:val="es-ES_tradnl"/>
        </w:rPr>
        <w:t>%). Las demá</w:t>
      </w:r>
      <w:r w:rsidR="00D63813"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11BDD8AA" w14:textId="77777777" w:rsidR="000673C0" w:rsidRDefault="00D63813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3813">
        <w:rPr>
          <w:rFonts w:ascii="Century Gothic" w:hAnsi="Century Gothic" w:cs="Calibri"/>
          <w:sz w:val="20"/>
          <w:szCs w:val="20"/>
          <w:u w:val="single"/>
          <w:lang w:val="es-ES_tradnl"/>
        </w:rPr>
        <w:t>Fideos (-7,74%)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disminución de precios en 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las ciudades investigadas por el INEC,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3C0" w:rsidRPr="00FB79FD">
        <w:rPr>
          <w:rFonts w:ascii="Century Gothic" w:hAnsi="Century Gothic" w:cs="Calibri"/>
          <w:sz w:val="20"/>
          <w:szCs w:val="20"/>
          <w:lang w:val="es-ES_tradnl"/>
        </w:rPr>
        <w:t>principalmente en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0673C0" w:rsidRPr="000673C0">
        <w:rPr>
          <w:rFonts w:ascii="Century Gothic" w:hAnsi="Century Gothic" w:cs="Calibri"/>
          <w:sz w:val="20"/>
          <w:szCs w:val="20"/>
          <w:lang w:val="es-ES_tradnl"/>
        </w:rPr>
        <w:t>-23,17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0673C0" w:rsidRPr="000673C0">
        <w:rPr>
          <w:rFonts w:ascii="Century Gothic" w:hAnsi="Century Gothic" w:cs="Calibri"/>
          <w:sz w:val="20"/>
          <w:szCs w:val="20"/>
          <w:lang w:val="es-ES_tradnl"/>
        </w:rPr>
        <w:t>-16,54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0673C0" w:rsidRPr="000673C0">
        <w:rPr>
          <w:rFonts w:ascii="Century Gothic" w:hAnsi="Century Gothic" w:cs="Calibri"/>
          <w:sz w:val="20"/>
          <w:szCs w:val="20"/>
          <w:lang w:val="es-ES_tradnl"/>
        </w:rPr>
        <w:t>-9,97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%). Las </w:t>
      </w:r>
      <w:r w:rsidR="000673C0" w:rsidRPr="00FB79FD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 de Machala y Esmeraldas </w:t>
      </w:r>
      <w:r w:rsidR="000673C0" w:rsidRPr="00FB79FD">
        <w:rPr>
          <w:rFonts w:ascii="Century Gothic" w:hAnsi="Century Gothic" w:cs="Calibri"/>
          <w:sz w:val="20"/>
          <w:szCs w:val="20"/>
          <w:lang w:val="es-ES_tradnl"/>
        </w:rPr>
        <w:t>no presentan variación de precios.</w:t>
      </w:r>
    </w:p>
    <w:p w14:paraId="17AE3293" w14:textId="5B77905A" w:rsidR="00C41E70" w:rsidRPr="000638E9" w:rsidRDefault="00D63813" w:rsidP="00C41E70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381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(-1,95%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3C0" w:rsidRPr="00FB79F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67814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520EA1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685722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520E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3C0" w:rsidRPr="00FB79FD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20EA1">
        <w:rPr>
          <w:rFonts w:ascii="Century Gothic" w:hAnsi="Century Gothic" w:cs="Calibri"/>
          <w:sz w:val="20"/>
          <w:szCs w:val="20"/>
          <w:lang w:val="es-ES_tradnl"/>
        </w:rPr>
        <w:t xml:space="preserve"> Manta </w:t>
      </w:r>
      <w:r w:rsidR="000673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673C0" w:rsidRPr="000673C0">
        <w:rPr>
          <w:rFonts w:ascii="Century Gothic" w:hAnsi="Century Gothic" w:cs="Calibri"/>
          <w:sz w:val="20"/>
          <w:szCs w:val="20"/>
          <w:lang w:val="es-ES_tradnl"/>
        </w:rPr>
        <w:t>-6,46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-5,72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-2,44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-1,16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%). Las demá</w:t>
      </w:r>
      <w:r w:rsidR="00C41E70" w:rsidRPr="00FB79FD">
        <w:rPr>
          <w:rFonts w:ascii="Century Gothic" w:hAnsi="Century Gothic" w:cs="Calibri"/>
          <w:sz w:val="20"/>
          <w:szCs w:val="20"/>
          <w:lang w:val="es-ES_tradnl"/>
        </w:rPr>
        <w:t>s ciudades investigadas por el INEC no presentan variación de precios.</w:t>
      </w:r>
    </w:p>
    <w:p w14:paraId="2F443B5E" w14:textId="1525C9C1" w:rsidR="00D63813" w:rsidRPr="00D63813" w:rsidRDefault="00D63813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3813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(-1,29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41E70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41E70" w:rsidRPr="00FB79FD">
        <w:rPr>
          <w:rFonts w:ascii="Century Gothic" w:hAnsi="Century Gothic" w:cs="Calibri"/>
          <w:sz w:val="20"/>
          <w:szCs w:val="20"/>
          <w:lang w:val="es-ES_tradnl"/>
        </w:rPr>
        <w:t>disminución de precios en varias de las ciudades investigadas por el INEC, principalmente en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-5,42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 xml:space="preserve">%), Guayaquil      </w:t>
      </w:r>
      <w:bookmarkStart w:id="3" w:name="_GoBack"/>
      <w:bookmarkEnd w:id="3"/>
      <w:r w:rsidR="00C41E7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-2,61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-1,83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4,41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3,23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C41E70" w:rsidRPr="00C41E70">
        <w:rPr>
          <w:rFonts w:ascii="Century Gothic" w:hAnsi="Century Gothic" w:cs="Calibri"/>
          <w:sz w:val="20"/>
          <w:szCs w:val="20"/>
          <w:lang w:val="es-ES_tradnl"/>
        </w:rPr>
        <w:t>0,20</w:t>
      </w:r>
      <w:r w:rsidR="00C41E70"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  <w:r w:rsidR="00520EA1">
        <w:rPr>
          <w:rFonts w:ascii="Century Gothic" w:hAnsi="Century Gothic" w:cs="Calibri"/>
          <w:sz w:val="20"/>
          <w:szCs w:val="20"/>
          <w:lang w:val="es-ES_tradnl"/>
        </w:rPr>
        <w:t xml:space="preserve"> La ciudad de Ambato no presenta variación de precios.</w:t>
      </w:r>
    </w:p>
    <w:sectPr w:rsidR="00D63813" w:rsidRPr="00D63813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F75CD" w14:textId="77777777" w:rsidR="000975E2" w:rsidRDefault="000975E2" w:rsidP="00AA3DA1">
      <w:pPr>
        <w:spacing w:after="0" w:line="240" w:lineRule="auto"/>
      </w:pPr>
      <w:r>
        <w:separator/>
      </w:r>
    </w:p>
  </w:endnote>
  <w:endnote w:type="continuationSeparator" w:id="0">
    <w:p w14:paraId="142761D2" w14:textId="77777777" w:rsidR="000975E2" w:rsidRDefault="000975E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0D6F16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44D4F" w14:textId="77777777" w:rsidR="000975E2" w:rsidRDefault="000975E2" w:rsidP="00AA3DA1">
      <w:pPr>
        <w:spacing w:after="0" w:line="240" w:lineRule="auto"/>
      </w:pPr>
      <w:r>
        <w:separator/>
      </w:r>
    </w:p>
  </w:footnote>
  <w:footnote w:type="continuationSeparator" w:id="0">
    <w:p w14:paraId="571E53BC" w14:textId="77777777" w:rsidR="000975E2" w:rsidRDefault="000975E2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2A6E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BB791-3DF6-44D8-A28C-0412ECBA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206</cp:revision>
  <cp:lastPrinted>2011-11-24T21:43:00Z</cp:lastPrinted>
  <dcterms:created xsi:type="dcterms:W3CDTF">2022-06-15T21:30:00Z</dcterms:created>
  <dcterms:modified xsi:type="dcterms:W3CDTF">2023-01-03T20:34:00Z</dcterms:modified>
</cp:coreProperties>
</file>