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2103E8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Segunda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F30433">
        <w:rPr>
          <w:rFonts w:ascii="Century Gothic" w:eastAsia="Century Gothic" w:hAnsi="Century Gothic" w:cs="Calibri"/>
          <w:b/>
          <w:color w:val="595959"/>
          <w:lang w:eastAsia="es-ES" w:bidi="es-ES"/>
        </w:rPr>
        <w:t>Diciembre</w:t>
      </w:r>
      <w:r w:rsidR="00BB0B2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103E8" w:rsidRPr="002103E8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25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2103E8" w:rsidRPr="002103E8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 xml:space="preserve"> (3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2103E8" w:rsidRPr="002103E8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2C4929" w:rsidRPr="002C49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15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BB77F1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103E8" w:rsidRPr="002103E8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2103E8" w:rsidRPr="002103E8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2103E8" w:rsidRPr="002103E8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Default="000349BA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(4,25%)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1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2B1DDC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; Esmeraldas (-1,31%);</w:t>
      </w:r>
      <w:r w:rsidR="00995B9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y, Ambato (-1,55%)</w:t>
      </w:r>
      <w:r w:rsidR="00B23CB6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4604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4A146E" w:rsidRDefault="000349BA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Fideos (3,91%)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D5954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95B95">
        <w:rPr>
          <w:rFonts w:ascii="Century Gothic" w:hAnsi="Century Gothic" w:cs="Calibri"/>
          <w:sz w:val="20"/>
          <w:szCs w:val="20"/>
          <w:lang w:val="es-ES_tradnl"/>
        </w:rPr>
        <w:t>en siete ciudades investigadas.</w:t>
      </w:r>
      <w:r w:rsidR="00995B95" w:rsidRPr="00995B9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95B95">
        <w:rPr>
          <w:rFonts w:ascii="Century Gothic" w:hAnsi="Century Gothic" w:cs="Calibri"/>
          <w:sz w:val="20"/>
          <w:szCs w:val="20"/>
          <w:lang w:val="es-ES_tradnl"/>
        </w:rPr>
        <w:t>Las dos ciudades restantes Quito y Cuenca no presentaron variación</w:t>
      </w:r>
      <w:r w:rsidR="004B0D63">
        <w:rPr>
          <w:rFonts w:ascii="Century Gothic" w:hAnsi="Century Gothic" w:cs="Calibri"/>
          <w:sz w:val="20"/>
          <w:szCs w:val="20"/>
          <w:lang w:val="es-ES_tradnl"/>
        </w:rPr>
        <w:t xml:space="preserve"> de precios</w:t>
      </w:r>
      <w:r w:rsidR="00995B95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7F1E8C" w:rsidRPr="007F1E8C" w:rsidRDefault="000349BA" w:rsidP="00CE385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(3,15%)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E385B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075309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CE385B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CE385B">
        <w:rPr>
          <w:rFonts w:ascii="Century Gothic" w:hAnsi="Century Gothic" w:cs="Calibri"/>
          <w:sz w:val="20"/>
          <w:szCs w:val="20"/>
          <w:lang w:val="es-ES_tradnl"/>
        </w:rPr>
        <w:t>3,09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E385B">
        <w:rPr>
          <w:rFonts w:ascii="Century Gothic" w:hAnsi="Century Gothic" w:cs="Calibri"/>
          <w:sz w:val="20"/>
          <w:szCs w:val="20"/>
          <w:lang w:val="es-ES_tradnl"/>
        </w:rPr>
        <w:t>; y Esmeraldas (-0,78)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CE385B" w:rsidRP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0349BA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(-2,71%)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3F4B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7D64AA">
        <w:rPr>
          <w:rFonts w:ascii="Century Gothic" w:hAnsi="Century Gothic" w:cs="Calibri"/>
          <w:sz w:val="20"/>
          <w:szCs w:val="20"/>
          <w:lang w:val="es-ES_tradnl"/>
        </w:rPr>
        <w:t>algunas de</w:t>
      </w:r>
      <w:bookmarkStart w:id="0" w:name="_GoBack"/>
      <w:bookmarkEnd w:id="0"/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 xml:space="preserve"> las ciudades investigadas; excepto en 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0,47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D7108">
        <w:rPr>
          <w:rFonts w:ascii="Century Gothic" w:hAnsi="Century Gothic" w:cs="Calibri"/>
          <w:sz w:val="20"/>
          <w:szCs w:val="20"/>
          <w:lang w:val="es-ES_tradnl"/>
        </w:rPr>
        <w:t xml:space="preserve"> Las ciudades de Loja y Cuenca no presentaron variación.</w:t>
      </w:r>
    </w:p>
    <w:p w:rsidR="00F27C77" w:rsidRDefault="000349BA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(-2,53%)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E1508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AE150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 xml:space="preserve"> Loja (4,19%); y, Esmeraldas (0,99%).</w:t>
      </w:r>
      <w:r w:rsidR="005926C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0349BA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</w:t>
      </w:r>
      <w:r w:rsidR="0096636C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(-2,27%)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526CB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526CB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>5,92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 xml:space="preserve"> Santo Domingo (5</w:t>
      </w:r>
      <w:r w:rsidR="00565B6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 xml:space="preserve">68%); Ambato (4,65%); Machala 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>36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76C2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>58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E1E0B">
        <w:rPr>
          <w:rFonts w:ascii="Century Gothic" w:hAnsi="Century Gothic" w:cs="Calibri"/>
          <w:sz w:val="20"/>
          <w:szCs w:val="20"/>
          <w:lang w:val="es-ES_tradnl"/>
        </w:rPr>
        <w:tab/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FD6" w:rsidRDefault="00166FD6" w:rsidP="00AA3DA1">
      <w:pPr>
        <w:spacing w:after="0" w:line="240" w:lineRule="auto"/>
      </w:pPr>
      <w:r>
        <w:separator/>
      </w:r>
    </w:p>
  </w:endnote>
  <w:endnote w:type="continuationSeparator" w:id="0">
    <w:p w:rsidR="00166FD6" w:rsidRDefault="00166FD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FD6" w:rsidRDefault="00166FD6" w:rsidP="00AA3DA1">
      <w:pPr>
        <w:spacing w:after="0" w:line="240" w:lineRule="auto"/>
      </w:pPr>
      <w:r>
        <w:separator/>
      </w:r>
    </w:p>
  </w:footnote>
  <w:footnote w:type="continuationSeparator" w:id="0">
    <w:p w:rsidR="00166FD6" w:rsidRDefault="00166FD6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2103E8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Segunda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17E03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F30433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Diciembre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2103E8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Segunda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17E03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F30433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Diciembre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eastAsia="es-ES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4180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7E03"/>
    <w:rsid w:val="00217E7F"/>
    <w:rsid w:val="002205C7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1DDC"/>
    <w:rsid w:val="002B208C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C8D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2A4"/>
    <w:rsid w:val="0042238F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AC1"/>
    <w:rsid w:val="00484CF0"/>
    <w:rsid w:val="0048535A"/>
    <w:rsid w:val="004869C7"/>
    <w:rsid w:val="00486EBD"/>
    <w:rsid w:val="00490187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0B9E"/>
    <w:rsid w:val="00591427"/>
    <w:rsid w:val="005926CF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108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5A3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B9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B95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358FB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0E1F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FE6"/>
    <w:rsid w:val="00B41A7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385B"/>
    <w:rsid w:val="00CE4475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233A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52778-4030-4F67-8BA1-048883A1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53</cp:revision>
  <cp:lastPrinted>2011-11-24T21:43:00Z</cp:lastPrinted>
  <dcterms:created xsi:type="dcterms:W3CDTF">2019-11-14T13:16:00Z</dcterms:created>
  <dcterms:modified xsi:type="dcterms:W3CDTF">2019-12-27T23:51:00Z</dcterms:modified>
</cp:coreProperties>
</file>