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221232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3B20E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2B3DB9">
        <w:rPr>
          <w:rFonts w:ascii="Century Gothic" w:eastAsia="Century Gothic" w:hAnsi="Century Gothic" w:cs="Calibri"/>
          <w:b/>
          <w:color w:val="595959"/>
          <w:lang w:eastAsia="es-ES" w:bidi="es-ES"/>
        </w:rPr>
        <w:t>Junio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7DA" w:rsidRPr="003077DA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077D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077DA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78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39421734"/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 xml:space="preserve"> (-4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30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6C24D9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C24D9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(2,89%)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73583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algunas de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; excepto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en Loja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86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y, Esmeraldas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6C24D9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C24D9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(2,78%)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 w:rsidRPr="00701579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995B95" w:rsidRPr="00701579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70157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(-6,6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Manta (-6,47%); y, Loja (-1,49%).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de precio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6C24D9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C24D9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(2,67%)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y, Loja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1,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32E46" w:rsidRPr="00B07C93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32E46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2E46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2E46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Esmeraldas</w:t>
      </w:r>
      <w:bookmarkStart w:id="3" w:name="_GoBack"/>
      <w:bookmarkEnd w:id="3"/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A566C8" w:rsidRPr="00D9595B" w:rsidRDefault="006C24D9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C24D9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(-5,72%)</w:t>
      </w:r>
      <w:r w:rsidRPr="006C24D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58EC" w:rsidRPr="00D9595B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varias de las c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; excepto en Loja (1,80%)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9D2C9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 xml:space="preserve"> variación de precio</w:t>
      </w:r>
      <w:r w:rsidR="004A547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 xml:space="preserve"> la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ciudades de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Manta y 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973206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745A1D" w:rsidRDefault="006C24D9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C24D9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(-4,99%)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>variación negativa e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C0C24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C0C24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C0C24">
        <w:rPr>
          <w:rFonts w:ascii="Century Gothic" w:hAnsi="Century Gothic" w:cs="Calibri"/>
          <w:sz w:val="20"/>
          <w:szCs w:val="20"/>
          <w:lang w:val="es-ES_tradnl"/>
        </w:rPr>
        <w:t xml:space="preserve"> Santo Domingo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 xml:space="preserve"> (1,08%); 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926C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6C24D9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C24D9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(-3,30%)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5E6A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4CC4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C919EA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investigadas, excepto </w:t>
      </w:r>
      <w:r w:rsidR="00677A41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8204E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>25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A013F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4820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 xml:space="preserve">Loja (13,44%); </w:t>
      </w:r>
      <w:r w:rsidR="0048204E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BE17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73707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997687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BE170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775" w:rsidRDefault="00B11775" w:rsidP="00AA3DA1">
      <w:pPr>
        <w:spacing w:after="0" w:line="240" w:lineRule="auto"/>
      </w:pPr>
      <w:r>
        <w:separator/>
      </w:r>
    </w:p>
  </w:endnote>
  <w:endnote w:type="continuationSeparator" w:id="0">
    <w:p w:rsidR="00B11775" w:rsidRDefault="00B11775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775" w:rsidRDefault="00B11775" w:rsidP="00AA3DA1">
      <w:pPr>
        <w:spacing w:after="0" w:line="240" w:lineRule="auto"/>
      </w:pPr>
      <w:r>
        <w:separator/>
      </w:r>
    </w:p>
  </w:footnote>
  <w:footnote w:type="continuationSeparator" w:id="0">
    <w:p w:rsidR="00B11775" w:rsidRDefault="00B11775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221232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Segunda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Junio</w:t>
                          </w:r>
                          <w:proofErr w:type="gramEnd"/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221232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Segunda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Junio</w:t>
                    </w:r>
                    <w:proofErr w:type="gramEnd"/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F8F200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BF6607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816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2C9E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618D"/>
    <w:rsid w:val="00B26A67"/>
    <w:rsid w:val="00B27017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5343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1AB0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0CE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67BA3"/>
  <w15:docId w15:val="{2B93CFD5-B1B6-4D16-934F-B363AD1B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1DE29-32DF-4F44-84C0-4359A49C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221</cp:revision>
  <cp:lastPrinted>2011-11-24T21:43:00Z</cp:lastPrinted>
  <dcterms:created xsi:type="dcterms:W3CDTF">2019-11-14T13:16:00Z</dcterms:created>
  <dcterms:modified xsi:type="dcterms:W3CDTF">2020-06-29T18:31:00Z</dcterms:modified>
</cp:coreProperties>
</file>