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2955" w:rsidRDefault="00C22955" w:rsidP="00510662">
      <w:pPr>
        <w:spacing w:after="0" w:line="360" w:lineRule="auto"/>
        <w:jc w:val="center"/>
        <w:rPr>
          <w:rFonts w:ascii="Century Gothic" w:hAnsi="Century Gothic" w:cs="Calibri"/>
          <w:b/>
          <w:color w:val="003E5C"/>
          <w:sz w:val="27"/>
          <w:szCs w:val="27"/>
          <w:lang w:val="es-ES_tradnl"/>
        </w:rPr>
      </w:pPr>
    </w:p>
    <w:p w:rsidR="00895C3A" w:rsidRDefault="00895C3A" w:rsidP="00510662">
      <w:pPr>
        <w:spacing w:after="0" w:line="360" w:lineRule="auto"/>
        <w:jc w:val="center"/>
        <w:rPr>
          <w:rFonts w:ascii="Century Gothic" w:eastAsia="Century Gothic" w:hAnsi="Century Gothic" w:cs="Calibri"/>
          <w:b/>
          <w:color w:val="595959"/>
          <w:sz w:val="28"/>
          <w:lang w:eastAsia="es-ES" w:bidi="es-ES"/>
        </w:rPr>
      </w:pPr>
    </w:p>
    <w:p w:rsidR="00895C3A" w:rsidRDefault="00895C3A" w:rsidP="00510662">
      <w:pPr>
        <w:spacing w:after="0" w:line="360" w:lineRule="auto"/>
        <w:jc w:val="center"/>
        <w:rPr>
          <w:rFonts w:ascii="Century Gothic" w:eastAsia="Century Gothic" w:hAnsi="Century Gothic" w:cs="Calibri"/>
          <w:b/>
          <w:color w:val="595959"/>
          <w:sz w:val="28"/>
          <w:lang w:eastAsia="es-ES" w:bidi="es-ES"/>
        </w:rPr>
      </w:pPr>
    </w:p>
    <w:p w:rsidR="00440C1B" w:rsidRPr="005F527D" w:rsidRDefault="00CA1A53" w:rsidP="00510662">
      <w:pPr>
        <w:spacing w:after="0" w:line="360" w:lineRule="auto"/>
        <w:jc w:val="center"/>
        <w:rPr>
          <w:rFonts w:ascii="Century Gothic" w:hAnsi="Century Gothic" w:cs="Arial"/>
          <w:b/>
          <w:color w:val="00B0F0"/>
          <w:sz w:val="20"/>
          <w:szCs w:val="20"/>
          <w:lang w:val="es-MX"/>
        </w:rPr>
      </w:pPr>
      <w:bookmarkStart w:id="0" w:name="_GoBack"/>
      <w:bookmarkEnd w:id="0"/>
      <w:r w:rsidRPr="005F527D">
        <w:rPr>
          <w:rFonts w:ascii="Century Gothic" w:eastAsia="Century Gothic" w:hAnsi="Century Gothic" w:cs="Calibri"/>
          <w:b/>
          <w:color w:val="00B0F0"/>
          <w:sz w:val="28"/>
          <w:lang w:eastAsia="es-ES" w:bidi="es-ES"/>
        </w:rPr>
        <w:t>Reporte de variaciones quincenales</w:t>
      </w:r>
      <w:r w:rsidRPr="005F527D">
        <w:rPr>
          <w:rFonts w:ascii="Century Gothic" w:hAnsi="Century Gothic" w:cs="Arial"/>
          <w:b/>
          <w:color w:val="00B0F0"/>
          <w:sz w:val="20"/>
          <w:szCs w:val="20"/>
          <w:lang w:val="es-MX"/>
        </w:rPr>
        <w:t xml:space="preserve"> </w:t>
      </w:r>
    </w:p>
    <w:p w:rsidR="00B12246" w:rsidRPr="005F527D" w:rsidRDefault="00B12246" w:rsidP="00510662">
      <w:pPr>
        <w:spacing w:after="0" w:line="360" w:lineRule="auto"/>
        <w:jc w:val="center"/>
        <w:rPr>
          <w:rFonts w:ascii="Century Gothic" w:hAnsi="Century Gothic" w:cs="Arial"/>
          <w:b/>
          <w:color w:val="EE9F00"/>
          <w:sz w:val="20"/>
          <w:szCs w:val="20"/>
          <w:lang w:val="es-MX"/>
        </w:rPr>
      </w:pPr>
    </w:p>
    <w:p w:rsidR="00440C1B" w:rsidRPr="005F527D" w:rsidRDefault="00EF7CE0" w:rsidP="007A7011">
      <w:pPr>
        <w:spacing w:after="0" w:line="240" w:lineRule="auto"/>
        <w:rPr>
          <w:rFonts w:ascii="Century Gothic" w:hAnsi="Century Gothic" w:cs="Calibri"/>
          <w:b/>
          <w:color w:val="EE9F00"/>
          <w:sz w:val="24"/>
          <w:szCs w:val="24"/>
          <w:lang w:val="es-ES_tradnl"/>
        </w:rPr>
      </w:pPr>
      <w:r>
        <w:rPr>
          <w:rFonts w:ascii="Century Gothic" w:eastAsia="Century Gothic" w:hAnsi="Century Gothic" w:cs="Calibri"/>
          <w:b/>
          <w:color w:val="EE9F00"/>
          <w:lang w:eastAsia="es-ES" w:bidi="es-ES"/>
        </w:rPr>
        <w:t>Segunda</w:t>
      </w:r>
      <w:r w:rsidR="00215BCE">
        <w:rPr>
          <w:rFonts w:ascii="Century Gothic" w:eastAsia="Century Gothic" w:hAnsi="Century Gothic" w:cs="Calibri"/>
          <w:b/>
          <w:color w:val="EE9F00"/>
          <w:lang w:eastAsia="es-ES" w:bidi="es-ES"/>
        </w:rPr>
        <w:t xml:space="preserve"> </w:t>
      </w:r>
      <w:r w:rsidR="00B46932" w:rsidRPr="005F527D">
        <w:rPr>
          <w:rFonts w:ascii="Century Gothic" w:eastAsia="Century Gothic" w:hAnsi="Century Gothic" w:cs="Calibri"/>
          <w:b/>
          <w:color w:val="EE9F00"/>
          <w:lang w:eastAsia="es-ES" w:bidi="es-ES"/>
        </w:rPr>
        <w:t>Quincena</w:t>
      </w:r>
      <w:r w:rsidR="00691BC9">
        <w:rPr>
          <w:rFonts w:ascii="Century Gothic" w:eastAsia="Century Gothic" w:hAnsi="Century Gothic" w:cs="Calibri"/>
          <w:b/>
          <w:color w:val="EE9F00"/>
          <w:lang w:eastAsia="es-ES" w:bidi="es-ES"/>
        </w:rPr>
        <w:t xml:space="preserve"> </w:t>
      </w:r>
      <w:r w:rsidR="000E0C33" w:rsidRPr="005F527D">
        <w:rPr>
          <w:rFonts w:ascii="Century Gothic" w:eastAsia="Century Gothic" w:hAnsi="Century Gothic" w:cs="Calibri"/>
          <w:b/>
          <w:color w:val="EE9F00"/>
          <w:lang w:eastAsia="es-ES" w:bidi="es-ES"/>
        </w:rPr>
        <w:t>–</w:t>
      </w:r>
      <w:r w:rsidR="00761EAF">
        <w:rPr>
          <w:rFonts w:ascii="Century Gothic" w:eastAsia="Century Gothic" w:hAnsi="Century Gothic" w:cs="Calibri"/>
          <w:b/>
          <w:color w:val="EE9F00"/>
          <w:lang w:eastAsia="es-ES" w:bidi="es-ES"/>
        </w:rPr>
        <w:t xml:space="preserve"> </w:t>
      </w:r>
      <w:r w:rsidR="004E6E79">
        <w:rPr>
          <w:rFonts w:ascii="Century Gothic" w:eastAsia="Century Gothic" w:hAnsi="Century Gothic" w:cs="Calibri"/>
          <w:b/>
          <w:color w:val="EE9F00"/>
          <w:lang w:eastAsia="es-ES" w:bidi="es-ES"/>
        </w:rPr>
        <w:t>Junio</w:t>
      </w:r>
      <w:r w:rsidR="00043B05">
        <w:rPr>
          <w:rFonts w:ascii="Century Gothic" w:eastAsia="Century Gothic" w:hAnsi="Century Gothic" w:cs="Calibri"/>
          <w:b/>
          <w:color w:val="EE9F00"/>
          <w:lang w:eastAsia="es-ES" w:bidi="es-ES"/>
        </w:rPr>
        <w:t xml:space="preserve"> </w:t>
      </w:r>
      <w:r w:rsidR="00320C15" w:rsidRPr="005F527D">
        <w:rPr>
          <w:rFonts w:ascii="Century Gothic" w:eastAsia="Century Gothic" w:hAnsi="Century Gothic" w:cs="Calibri"/>
          <w:b/>
          <w:color w:val="EE9F00"/>
          <w:lang w:eastAsia="es-ES" w:bidi="es-ES"/>
        </w:rPr>
        <w:t>2</w:t>
      </w:r>
      <w:r w:rsidR="00677A41" w:rsidRPr="005F527D">
        <w:rPr>
          <w:rFonts w:ascii="Century Gothic" w:eastAsia="Century Gothic" w:hAnsi="Century Gothic" w:cs="Calibri"/>
          <w:b/>
          <w:color w:val="EE9F00"/>
          <w:lang w:eastAsia="es-ES" w:bidi="es-ES"/>
        </w:rPr>
        <w:t>02</w:t>
      </w:r>
      <w:r w:rsidR="00B67DF6" w:rsidRPr="005F527D">
        <w:rPr>
          <w:rFonts w:ascii="Century Gothic" w:eastAsia="Century Gothic" w:hAnsi="Century Gothic" w:cs="Calibri"/>
          <w:b/>
          <w:color w:val="EE9F00"/>
          <w:lang w:eastAsia="es-ES" w:bidi="es-ES"/>
        </w:rPr>
        <w:t>1</w:t>
      </w:r>
      <w:r w:rsidR="00BC7175" w:rsidRPr="005F527D">
        <w:rPr>
          <w:rFonts w:ascii="Century Gothic" w:eastAsia="Century Gothic" w:hAnsi="Century Gothic" w:cs="Calibri"/>
          <w:b/>
          <w:color w:val="EE9F00"/>
          <w:lang w:eastAsia="es-ES" w:bidi="es-ES"/>
        </w:rPr>
        <w:t xml:space="preserve"> </w:t>
      </w:r>
    </w:p>
    <w:p w:rsidR="007A7011" w:rsidRPr="007A7011" w:rsidRDefault="007A7011" w:rsidP="007A7011">
      <w:pPr>
        <w:spacing w:after="0" w:line="240" w:lineRule="auto"/>
        <w:rPr>
          <w:rFonts w:ascii="Century Gothic" w:hAnsi="Century Gothic" w:cs="Calibri"/>
          <w:b/>
          <w:color w:val="003E5C"/>
          <w:sz w:val="24"/>
          <w:szCs w:val="24"/>
          <w:lang w:val="es-ES_tradnl"/>
        </w:rPr>
      </w:pPr>
    </w:p>
    <w:p w:rsidR="003D70FB" w:rsidRPr="002F6FA7" w:rsidRDefault="00CA1A53" w:rsidP="00216B54">
      <w:pPr>
        <w:spacing w:after="0" w:line="360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 w:rsidRPr="002F6FA7">
        <w:rPr>
          <w:rFonts w:ascii="Century Gothic" w:hAnsi="Century Gothic" w:cs="Calibri"/>
          <w:sz w:val="20"/>
          <w:szCs w:val="20"/>
          <w:lang w:val="es-ES_tradnl"/>
        </w:rPr>
        <w:t>A nivel nacional,</w:t>
      </w:r>
      <w:r w:rsidR="00B80FFA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016FB1" w:rsidRPr="002F6FA7">
        <w:rPr>
          <w:rFonts w:ascii="Century Gothic" w:hAnsi="Century Gothic" w:cs="Calibri"/>
          <w:sz w:val="20"/>
          <w:szCs w:val="20"/>
          <w:lang w:val="es-ES_tradnl"/>
        </w:rPr>
        <w:t xml:space="preserve">los </w:t>
      </w:r>
      <w:r w:rsidR="00B6218C" w:rsidRPr="002F6FA7">
        <w:rPr>
          <w:rFonts w:ascii="Century Gothic" w:hAnsi="Century Gothic" w:cs="Calibri"/>
          <w:sz w:val="20"/>
          <w:szCs w:val="20"/>
          <w:lang w:val="es-ES_tradnl"/>
        </w:rPr>
        <w:t>artículos</w:t>
      </w:r>
      <w:r w:rsidR="00B6218C" w:rsidRPr="002F6FA7">
        <w:rPr>
          <w:rFonts w:cs="Calibri"/>
          <w:vertAlign w:val="superscript"/>
          <w:lang w:val="es-ES_tradnl"/>
        </w:rPr>
        <w:footnoteReference w:id="1"/>
      </w:r>
      <w:r w:rsidRPr="002F6FA7">
        <w:rPr>
          <w:rFonts w:ascii="Century Gothic" w:hAnsi="Century Gothic" w:cs="Calibri"/>
          <w:sz w:val="20"/>
          <w:szCs w:val="20"/>
          <w:lang w:val="es-ES_tradnl"/>
        </w:rPr>
        <w:t xml:space="preserve"> que presentan </w:t>
      </w:r>
      <w:r w:rsidR="003D1AB4">
        <w:rPr>
          <w:rFonts w:ascii="Century Gothic" w:hAnsi="Century Gothic" w:cs="Calibri"/>
          <w:sz w:val="20"/>
          <w:szCs w:val="20"/>
          <w:lang w:val="es-ES_tradnl"/>
        </w:rPr>
        <w:t>mayo</w:t>
      </w:r>
      <w:r w:rsidR="004C7687" w:rsidRPr="002F6FA7">
        <w:rPr>
          <w:rFonts w:ascii="Century Gothic" w:hAnsi="Century Gothic" w:cs="Calibri"/>
          <w:sz w:val="20"/>
          <w:szCs w:val="20"/>
          <w:lang w:val="es-ES_tradnl"/>
        </w:rPr>
        <w:t xml:space="preserve">res variaciones </w:t>
      </w:r>
      <w:r w:rsidR="00016FB1" w:rsidRPr="002F6FA7">
        <w:rPr>
          <w:rFonts w:ascii="Century Gothic" w:hAnsi="Century Gothic" w:cs="Calibri"/>
          <w:sz w:val="20"/>
          <w:szCs w:val="20"/>
          <w:lang w:val="es-ES_tradnl"/>
        </w:rPr>
        <w:t>son</w:t>
      </w:r>
      <w:r w:rsidR="004C7687" w:rsidRPr="002F6FA7">
        <w:rPr>
          <w:rFonts w:ascii="Century Gothic" w:hAnsi="Century Gothic" w:cs="Calibri"/>
          <w:sz w:val="20"/>
          <w:szCs w:val="20"/>
          <w:lang w:val="es-ES_tradnl"/>
        </w:rPr>
        <w:t xml:space="preserve"> los siguientes</w:t>
      </w:r>
      <w:r w:rsidR="00016FB1" w:rsidRPr="002F6FA7">
        <w:rPr>
          <w:rFonts w:ascii="Century Gothic" w:hAnsi="Century Gothic" w:cs="Calibri"/>
          <w:sz w:val="20"/>
          <w:szCs w:val="20"/>
          <w:lang w:val="es-ES_tradnl"/>
        </w:rPr>
        <w:t xml:space="preserve">: </w:t>
      </w:r>
    </w:p>
    <w:p w:rsidR="003D70FB" w:rsidRPr="002F6FA7" w:rsidRDefault="004C437D" w:rsidP="00216B54">
      <w:pPr>
        <w:spacing w:after="0" w:line="360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>
        <w:rPr>
          <w:rFonts w:ascii="Century Gothic" w:hAnsi="Century Gothic" w:cs="Calibri"/>
          <w:sz w:val="20"/>
          <w:szCs w:val="20"/>
          <w:u w:val="single"/>
          <w:lang w:val="es-ES_tradnl"/>
        </w:rPr>
        <w:t xml:space="preserve">Variación </w:t>
      </w:r>
      <w:r w:rsidR="00CA1A53" w:rsidRPr="002F6FA7">
        <w:rPr>
          <w:rFonts w:ascii="Century Gothic" w:hAnsi="Century Gothic" w:cs="Calibri"/>
          <w:sz w:val="20"/>
          <w:szCs w:val="20"/>
          <w:u w:val="single"/>
          <w:lang w:val="es-ES_tradnl"/>
        </w:rPr>
        <w:t>Positiva</w:t>
      </w:r>
      <w:r w:rsidR="00CA1A53" w:rsidRPr="008B52AE">
        <w:rPr>
          <w:rFonts w:ascii="Century Gothic" w:hAnsi="Century Gothic" w:cs="Calibri"/>
          <w:sz w:val="20"/>
          <w:szCs w:val="20"/>
          <w:lang w:val="es-ES_tradnl"/>
        </w:rPr>
        <w:t>:</w:t>
      </w:r>
      <w:r w:rsidR="00E6106A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bookmarkStart w:id="1" w:name="_Hlk61541738"/>
      <w:r w:rsidR="00EF7CE0" w:rsidRPr="00EF7CE0">
        <w:rPr>
          <w:rFonts w:ascii="Century Gothic" w:hAnsi="Century Gothic" w:cs="Calibri"/>
          <w:sz w:val="20"/>
          <w:szCs w:val="20"/>
          <w:lang w:val="es-ES_tradnl"/>
        </w:rPr>
        <w:t xml:space="preserve">Aceite de palma africana </w:t>
      </w:r>
      <w:r w:rsidR="00AD50E2">
        <w:rPr>
          <w:rFonts w:ascii="Century Gothic" w:hAnsi="Century Gothic" w:cs="Calibri"/>
          <w:sz w:val="20"/>
          <w:szCs w:val="20"/>
          <w:lang w:val="es-ES_tradnl"/>
        </w:rPr>
        <w:t>(</w:t>
      </w:r>
      <w:r w:rsidR="00EF7CE0">
        <w:rPr>
          <w:rFonts w:ascii="Century Gothic" w:hAnsi="Century Gothic" w:cs="Calibri"/>
          <w:sz w:val="20"/>
          <w:szCs w:val="20"/>
          <w:lang w:val="es-ES_tradnl"/>
        </w:rPr>
        <w:t>3</w:t>
      </w:r>
      <w:r w:rsidR="00E1007F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EF7CE0">
        <w:rPr>
          <w:rFonts w:ascii="Century Gothic" w:hAnsi="Century Gothic" w:cs="Calibri"/>
          <w:sz w:val="20"/>
          <w:szCs w:val="20"/>
          <w:lang w:val="es-ES_tradnl"/>
        </w:rPr>
        <w:t>91</w:t>
      </w:r>
      <w:r w:rsidR="008C47E7">
        <w:rPr>
          <w:rFonts w:ascii="Century Gothic" w:hAnsi="Century Gothic" w:cs="Calibri"/>
          <w:sz w:val="20"/>
          <w:szCs w:val="20"/>
          <w:lang w:val="es-ES_tradnl"/>
        </w:rPr>
        <w:t>%</w:t>
      </w:r>
      <w:r w:rsidR="00704F3D">
        <w:rPr>
          <w:rFonts w:ascii="Century Gothic" w:hAnsi="Century Gothic" w:cs="Calibri"/>
          <w:sz w:val="20"/>
          <w:szCs w:val="20"/>
          <w:lang w:val="es-ES_tradnl"/>
        </w:rPr>
        <w:t>)</w:t>
      </w:r>
      <w:bookmarkEnd w:id="1"/>
      <w:r w:rsidR="00704F3D">
        <w:rPr>
          <w:rFonts w:ascii="Century Gothic" w:hAnsi="Century Gothic" w:cs="Calibri"/>
          <w:sz w:val="20"/>
          <w:szCs w:val="20"/>
          <w:lang w:val="es-ES_tradnl"/>
        </w:rPr>
        <w:t xml:space="preserve">; </w:t>
      </w:r>
      <w:bookmarkStart w:id="2" w:name="_Hlk39419570"/>
      <w:r w:rsidR="00EF7CE0" w:rsidRPr="00EF7CE0">
        <w:rPr>
          <w:rFonts w:ascii="Century Gothic" w:hAnsi="Century Gothic" w:cs="Calibri"/>
          <w:sz w:val="20"/>
          <w:szCs w:val="20"/>
          <w:lang w:val="es-ES_tradnl"/>
        </w:rPr>
        <w:t>Pan corriente de trigo</w:t>
      </w:r>
      <w:r w:rsidR="00215BCE" w:rsidRPr="00215BCE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022C47">
        <w:rPr>
          <w:rFonts w:ascii="Century Gothic" w:hAnsi="Century Gothic" w:cs="Calibri"/>
          <w:sz w:val="20"/>
          <w:szCs w:val="20"/>
          <w:lang w:val="es-ES_tradnl"/>
        </w:rPr>
        <w:t>(</w:t>
      </w:r>
      <w:r w:rsidR="00EF7CE0">
        <w:rPr>
          <w:rFonts w:ascii="Century Gothic" w:hAnsi="Century Gothic" w:cs="Calibri"/>
          <w:sz w:val="20"/>
          <w:szCs w:val="20"/>
          <w:lang w:val="es-ES_tradnl"/>
        </w:rPr>
        <w:t>2</w:t>
      </w:r>
      <w:r w:rsidR="0040090B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745150">
        <w:rPr>
          <w:rFonts w:ascii="Century Gothic" w:hAnsi="Century Gothic" w:cs="Calibri"/>
          <w:sz w:val="20"/>
          <w:szCs w:val="20"/>
          <w:lang w:val="es-ES_tradnl"/>
        </w:rPr>
        <w:t>71</w:t>
      </w:r>
      <w:r w:rsidR="00E1007F" w:rsidRPr="00E1007F">
        <w:rPr>
          <w:rFonts w:ascii="Century Gothic" w:hAnsi="Century Gothic" w:cs="Calibri"/>
          <w:sz w:val="20"/>
          <w:szCs w:val="20"/>
          <w:lang w:val="es-ES_tradnl"/>
        </w:rPr>
        <w:t>%</w:t>
      </w:r>
      <w:r w:rsidR="00E1007F">
        <w:rPr>
          <w:rFonts w:ascii="Century Gothic" w:hAnsi="Century Gothic" w:cs="Calibri"/>
          <w:sz w:val="20"/>
          <w:szCs w:val="20"/>
          <w:lang w:val="es-ES_tradnl"/>
        </w:rPr>
        <w:t>)</w:t>
      </w:r>
      <w:bookmarkEnd w:id="2"/>
      <w:r w:rsidR="00704F3D">
        <w:rPr>
          <w:rFonts w:ascii="Century Gothic" w:hAnsi="Century Gothic" w:cs="Calibri"/>
          <w:sz w:val="20"/>
          <w:szCs w:val="20"/>
          <w:lang w:val="es-ES_tradnl"/>
        </w:rPr>
        <w:t>; y,</w:t>
      </w:r>
      <w:r w:rsidR="00B27CBE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EF7CE0" w:rsidRPr="00EF7CE0">
        <w:rPr>
          <w:rFonts w:ascii="Century Gothic" w:hAnsi="Century Gothic" w:cs="Calibri"/>
          <w:sz w:val="20"/>
          <w:szCs w:val="20"/>
          <w:lang w:val="es-ES_tradnl"/>
        </w:rPr>
        <w:t>Costilla de res</w:t>
      </w:r>
      <w:r w:rsidR="00494962" w:rsidRPr="00494962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704F3D">
        <w:rPr>
          <w:rFonts w:ascii="Century Gothic" w:hAnsi="Century Gothic" w:cs="Calibri"/>
          <w:sz w:val="20"/>
          <w:szCs w:val="20"/>
          <w:lang w:val="es-ES_tradnl"/>
        </w:rPr>
        <w:t>(</w:t>
      </w:r>
      <w:r w:rsidR="00EF7CE0">
        <w:rPr>
          <w:rFonts w:ascii="Century Gothic" w:hAnsi="Century Gothic" w:cs="Calibri"/>
          <w:sz w:val="20"/>
          <w:szCs w:val="20"/>
          <w:lang w:val="es-ES_tradnl"/>
        </w:rPr>
        <w:t>2</w:t>
      </w:r>
      <w:r w:rsidR="004F6D7C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EF7CE0">
        <w:rPr>
          <w:rFonts w:ascii="Century Gothic" w:hAnsi="Century Gothic" w:cs="Calibri"/>
          <w:sz w:val="20"/>
          <w:szCs w:val="20"/>
          <w:lang w:val="es-ES_tradnl"/>
        </w:rPr>
        <w:t>47</w:t>
      </w:r>
      <w:r w:rsidR="00704F3D" w:rsidRPr="00704F3D">
        <w:rPr>
          <w:rFonts w:ascii="Century Gothic" w:hAnsi="Century Gothic" w:cs="Calibri"/>
          <w:sz w:val="20"/>
          <w:szCs w:val="20"/>
          <w:lang w:val="es-ES_tradnl"/>
        </w:rPr>
        <w:t>%</w:t>
      </w:r>
      <w:r w:rsidR="00704F3D">
        <w:rPr>
          <w:rFonts w:ascii="Century Gothic" w:hAnsi="Century Gothic" w:cs="Calibri"/>
          <w:sz w:val="20"/>
          <w:szCs w:val="20"/>
          <w:lang w:val="es-ES_tradnl"/>
        </w:rPr>
        <w:t>).</w:t>
      </w:r>
    </w:p>
    <w:p w:rsidR="00C063F4" w:rsidRPr="00C063F4" w:rsidRDefault="00F34010" w:rsidP="00216B54">
      <w:pPr>
        <w:suppressAutoHyphens/>
        <w:spacing w:line="360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 w:rsidRPr="00CA684F">
        <w:rPr>
          <w:rFonts w:ascii="Century Gothic" w:hAnsi="Century Gothic" w:cs="Calibri"/>
          <w:sz w:val="20"/>
          <w:szCs w:val="20"/>
          <w:u w:val="single"/>
          <w:lang w:val="es-ES_tradnl"/>
        </w:rPr>
        <w:t xml:space="preserve">Variación </w:t>
      </w:r>
      <w:r w:rsidR="00B6218C" w:rsidRPr="00CA684F">
        <w:rPr>
          <w:rFonts w:ascii="Century Gothic" w:hAnsi="Century Gothic" w:cs="Calibri"/>
          <w:sz w:val="20"/>
          <w:szCs w:val="20"/>
          <w:u w:val="single"/>
          <w:lang w:val="es-ES_tradnl"/>
        </w:rPr>
        <w:t>Negativa</w:t>
      </w:r>
      <w:r w:rsidR="00FD5746" w:rsidRPr="00CA684F">
        <w:rPr>
          <w:rFonts w:ascii="Century Gothic" w:hAnsi="Century Gothic" w:cs="Calibri"/>
          <w:sz w:val="20"/>
          <w:szCs w:val="20"/>
          <w:lang w:val="es-ES_tradnl"/>
        </w:rPr>
        <w:t>:</w:t>
      </w:r>
      <w:bookmarkStart w:id="3" w:name="_Hlk39421734"/>
      <w:r w:rsidR="002D74D7" w:rsidRPr="00CA684F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EF7CE0" w:rsidRPr="00EF7CE0">
        <w:rPr>
          <w:rFonts w:ascii="Century Gothic" w:hAnsi="Century Gothic" w:cs="Calibri"/>
          <w:sz w:val="20"/>
          <w:szCs w:val="20"/>
          <w:lang w:val="es-ES_tradnl"/>
        </w:rPr>
        <w:t xml:space="preserve">Papa chola </w:t>
      </w:r>
      <w:r w:rsidR="00C063F4" w:rsidRPr="00CA684F">
        <w:rPr>
          <w:rFonts w:ascii="Century Gothic" w:hAnsi="Century Gothic" w:cs="Calibri"/>
          <w:sz w:val="20"/>
          <w:szCs w:val="20"/>
          <w:lang w:val="es-ES_tradnl"/>
        </w:rPr>
        <w:t>(</w:t>
      </w:r>
      <w:r w:rsidR="00526B13" w:rsidRPr="00CA684F">
        <w:rPr>
          <w:rFonts w:ascii="Century Gothic" w:hAnsi="Century Gothic" w:cs="Calibri"/>
          <w:sz w:val="20"/>
          <w:szCs w:val="20"/>
          <w:lang w:val="es-ES_tradnl"/>
        </w:rPr>
        <w:t>-</w:t>
      </w:r>
      <w:r w:rsidR="00EF7CE0">
        <w:rPr>
          <w:rFonts w:ascii="Century Gothic" w:hAnsi="Century Gothic" w:cs="Calibri"/>
          <w:sz w:val="20"/>
          <w:szCs w:val="20"/>
          <w:lang w:val="es-ES_tradnl"/>
        </w:rPr>
        <w:t>1</w:t>
      </w:r>
      <w:r w:rsidR="00A50E1F" w:rsidRPr="00CA684F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EF7CE0">
        <w:rPr>
          <w:rFonts w:ascii="Century Gothic" w:hAnsi="Century Gothic" w:cs="Calibri"/>
          <w:sz w:val="20"/>
          <w:szCs w:val="20"/>
          <w:lang w:val="es-ES_tradnl"/>
        </w:rPr>
        <w:t>75</w:t>
      </w:r>
      <w:r w:rsidR="00C063F4" w:rsidRPr="00CA684F">
        <w:rPr>
          <w:rFonts w:ascii="Century Gothic" w:hAnsi="Century Gothic" w:cs="Calibri"/>
          <w:sz w:val="20"/>
          <w:szCs w:val="20"/>
          <w:lang w:val="es-ES_tradnl"/>
        </w:rPr>
        <w:t>%</w:t>
      </w:r>
      <w:r w:rsidR="00BB77F1" w:rsidRPr="00CA684F">
        <w:rPr>
          <w:rFonts w:ascii="Century Gothic" w:hAnsi="Century Gothic" w:cs="Calibri"/>
          <w:sz w:val="20"/>
          <w:szCs w:val="20"/>
          <w:lang w:val="es-ES_tradnl"/>
        </w:rPr>
        <w:t>)</w:t>
      </w:r>
      <w:bookmarkEnd w:id="3"/>
      <w:r w:rsidR="00BB77F1" w:rsidRPr="00CA684F">
        <w:rPr>
          <w:rFonts w:ascii="Century Gothic" w:hAnsi="Century Gothic" w:cs="Calibri"/>
          <w:sz w:val="20"/>
          <w:szCs w:val="20"/>
          <w:lang w:val="es-ES_tradnl"/>
        </w:rPr>
        <w:t xml:space="preserve">; </w:t>
      </w:r>
      <w:bookmarkStart w:id="4" w:name="_Hlk39419608"/>
      <w:r w:rsidR="00EF7CE0" w:rsidRPr="00EF7CE0">
        <w:rPr>
          <w:rFonts w:ascii="Century Gothic" w:hAnsi="Century Gothic" w:cs="Calibri"/>
          <w:sz w:val="20"/>
          <w:szCs w:val="20"/>
          <w:lang w:val="es-ES_tradnl"/>
        </w:rPr>
        <w:t xml:space="preserve">Queso tierno de cocina </w:t>
      </w:r>
      <w:r w:rsidR="006C24D9" w:rsidRPr="00CA684F">
        <w:rPr>
          <w:rFonts w:ascii="Century Gothic" w:hAnsi="Century Gothic" w:cs="Calibri"/>
          <w:sz w:val="20"/>
          <w:szCs w:val="20"/>
          <w:lang w:val="es-ES_tradnl"/>
        </w:rPr>
        <w:t>(-</w:t>
      </w:r>
      <w:r w:rsidR="00EF7CE0">
        <w:rPr>
          <w:rFonts w:ascii="Century Gothic" w:hAnsi="Century Gothic" w:cs="Calibri"/>
          <w:sz w:val="20"/>
          <w:szCs w:val="20"/>
          <w:lang w:val="es-ES_tradnl"/>
        </w:rPr>
        <w:t>1</w:t>
      </w:r>
      <w:r w:rsidR="00526B13" w:rsidRPr="00CA684F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EF7CE0">
        <w:rPr>
          <w:rFonts w:ascii="Century Gothic" w:hAnsi="Century Gothic" w:cs="Calibri"/>
          <w:sz w:val="20"/>
          <w:szCs w:val="20"/>
          <w:lang w:val="es-ES_tradnl"/>
        </w:rPr>
        <w:t>45</w:t>
      </w:r>
      <w:r w:rsidR="00C063F4" w:rsidRPr="00CA684F">
        <w:rPr>
          <w:rFonts w:ascii="Century Gothic" w:hAnsi="Century Gothic" w:cs="Calibri"/>
          <w:sz w:val="20"/>
          <w:szCs w:val="20"/>
          <w:lang w:val="es-ES_tradnl"/>
        </w:rPr>
        <w:t>%</w:t>
      </w:r>
      <w:r w:rsidR="00A75AE2" w:rsidRPr="00CA684F">
        <w:rPr>
          <w:rFonts w:ascii="Century Gothic" w:hAnsi="Century Gothic" w:cs="Calibri"/>
          <w:sz w:val="20"/>
          <w:szCs w:val="20"/>
          <w:lang w:val="es-ES_tradnl"/>
        </w:rPr>
        <w:t>)</w:t>
      </w:r>
      <w:bookmarkEnd w:id="4"/>
      <w:r w:rsidR="00A75AE2" w:rsidRPr="00CA684F">
        <w:rPr>
          <w:rFonts w:ascii="Century Gothic" w:hAnsi="Century Gothic" w:cs="Calibri"/>
          <w:sz w:val="20"/>
          <w:szCs w:val="20"/>
          <w:lang w:val="es-ES_tradnl"/>
        </w:rPr>
        <w:t>;</w:t>
      </w:r>
      <w:r w:rsidR="0003414E" w:rsidRPr="00CA684F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E77A15" w:rsidRPr="00CA684F">
        <w:rPr>
          <w:rFonts w:ascii="Century Gothic" w:hAnsi="Century Gothic" w:cs="Calibri"/>
          <w:sz w:val="20"/>
          <w:szCs w:val="20"/>
          <w:lang w:val="es-ES_tradnl"/>
        </w:rPr>
        <w:t>y,</w:t>
      </w:r>
      <w:r w:rsidR="000F1DFC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EF7CE0" w:rsidRPr="00EF7CE0">
        <w:rPr>
          <w:rFonts w:ascii="Century Gothic" w:hAnsi="Century Gothic" w:cs="Calibri"/>
          <w:sz w:val="20"/>
          <w:szCs w:val="20"/>
          <w:lang w:val="es-ES_tradnl"/>
        </w:rPr>
        <w:t>Pechuga de pollo</w:t>
      </w:r>
      <w:r w:rsidR="007138A2" w:rsidRPr="007138A2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C063F4" w:rsidRPr="00CA684F">
        <w:rPr>
          <w:rFonts w:ascii="Century Gothic" w:hAnsi="Century Gothic" w:cs="Calibri"/>
          <w:sz w:val="20"/>
          <w:szCs w:val="20"/>
          <w:lang w:val="es-ES_tradnl"/>
        </w:rPr>
        <w:t>(-</w:t>
      </w:r>
      <w:r w:rsidR="00EF7CE0">
        <w:rPr>
          <w:rFonts w:ascii="Century Gothic" w:hAnsi="Century Gothic" w:cs="Calibri"/>
          <w:sz w:val="20"/>
          <w:szCs w:val="20"/>
          <w:lang w:val="es-ES_tradnl"/>
        </w:rPr>
        <w:t>0</w:t>
      </w:r>
      <w:r w:rsidR="00A81514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EF7CE0">
        <w:rPr>
          <w:rFonts w:ascii="Century Gothic" w:hAnsi="Century Gothic" w:cs="Calibri"/>
          <w:sz w:val="20"/>
          <w:szCs w:val="20"/>
          <w:lang w:val="es-ES_tradnl"/>
        </w:rPr>
        <w:t>64</w:t>
      </w:r>
      <w:r w:rsidR="00B23837" w:rsidRPr="00CA684F">
        <w:rPr>
          <w:rFonts w:ascii="Century Gothic" w:hAnsi="Century Gothic" w:cs="Calibri"/>
          <w:sz w:val="20"/>
          <w:szCs w:val="20"/>
          <w:lang w:val="es-ES_tradnl"/>
        </w:rPr>
        <w:t>%</w:t>
      </w:r>
      <w:r w:rsidR="00C063F4" w:rsidRPr="00CA684F">
        <w:rPr>
          <w:rFonts w:ascii="Century Gothic" w:hAnsi="Century Gothic" w:cs="Calibri"/>
          <w:sz w:val="20"/>
          <w:szCs w:val="20"/>
          <w:lang w:val="es-ES_tradnl"/>
        </w:rPr>
        <w:t>).</w:t>
      </w:r>
    </w:p>
    <w:p w:rsidR="003A3A8A" w:rsidRPr="00AA1ADC" w:rsidRDefault="00FC5E40" w:rsidP="003A3A8A">
      <w:pPr>
        <w:spacing w:line="360" w:lineRule="auto"/>
        <w:jc w:val="both"/>
        <w:rPr>
          <w:rFonts w:ascii="Century Gothic" w:hAnsi="Century Gothic" w:cs="Arial"/>
          <w:b/>
          <w:sz w:val="20"/>
          <w:szCs w:val="20"/>
          <w:lang w:val="es-MX"/>
        </w:rPr>
      </w:pPr>
      <w:r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- </w:t>
      </w:r>
      <w:r w:rsidR="00440C1B"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>L</w:t>
      </w:r>
      <w:r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os artículos quincenales </w:t>
      </w:r>
      <w:r w:rsidR="00233D1E"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por ciudades con </w:t>
      </w:r>
      <w:r w:rsidR="003D1AB4">
        <w:rPr>
          <w:rFonts w:ascii="Century Gothic" w:eastAsia="Century Gothic" w:hAnsi="Century Gothic" w:cs="Calibri"/>
          <w:b/>
          <w:color w:val="595959"/>
          <w:lang w:eastAsia="es-ES" w:bidi="es-ES"/>
        </w:rPr>
        <w:t>mayo</w:t>
      </w:r>
      <w:r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>r variación positiva</w:t>
      </w:r>
      <w:r w:rsidR="002B7D0F"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 </w:t>
      </w:r>
      <w:r w:rsidR="00440C1B"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>fueron:</w:t>
      </w:r>
    </w:p>
    <w:p w:rsidR="00413C2B" w:rsidRDefault="000F1DFC" w:rsidP="006D7F8C">
      <w:pPr>
        <w:spacing w:after="0" w:line="360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 w:rsidRPr="000F1DFC">
        <w:rPr>
          <w:rFonts w:ascii="Century Gothic" w:hAnsi="Century Gothic" w:cs="Calibri"/>
          <w:sz w:val="20"/>
          <w:szCs w:val="20"/>
          <w:u w:val="single"/>
          <w:lang w:val="es-ES_tradnl"/>
        </w:rPr>
        <w:t>Aceite de palma africana (3,91</w:t>
      </w:r>
      <w:r w:rsidRPr="0030708F">
        <w:rPr>
          <w:rFonts w:ascii="Century Gothic" w:hAnsi="Century Gothic" w:cs="Calibri"/>
          <w:sz w:val="20"/>
          <w:szCs w:val="20"/>
          <w:u w:val="single"/>
          <w:lang w:val="es-ES_tradnl"/>
        </w:rPr>
        <w:t>%)</w:t>
      </w:r>
      <w:r w:rsidR="00F27C77" w:rsidRPr="0030708F">
        <w:rPr>
          <w:rFonts w:ascii="Century Gothic" w:hAnsi="Century Gothic" w:cs="Calibri"/>
          <w:sz w:val="20"/>
          <w:szCs w:val="20"/>
          <w:lang w:val="es-ES_tradnl"/>
        </w:rPr>
        <w:t>:</w:t>
      </w:r>
      <w:r w:rsidR="00AA7AF8" w:rsidRPr="0030708F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3224C5" w:rsidRPr="0030708F">
        <w:rPr>
          <w:rFonts w:ascii="Century Gothic" w:hAnsi="Century Gothic" w:cs="Calibri"/>
          <w:sz w:val="20"/>
          <w:szCs w:val="20"/>
          <w:lang w:val="es-ES_tradnl"/>
        </w:rPr>
        <w:t>Presenta incremento de precios en</w:t>
      </w:r>
      <w:r w:rsidR="00105C71" w:rsidRPr="0030708F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30708F" w:rsidRPr="0030708F">
        <w:rPr>
          <w:rFonts w:ascii="Century Gothic" w:hAnsi="Century Gothic" w:cs="Calibri"/>
          <w:sz w:val="20"/>
          <w:szCs w:val="20"/>
          <w:lang w:val="es-ES_tradnl"/>
        </w:rPr>
        <w:t xml:space="preserve">algunas de </w:t>
      </w:r>
      <w:r w:rsidR="00413C2B" w:rsidRPr="0030708F">
        <w:rPr>
          <w:rFonts w:ascii="Century Gothic" w:hAnsi="Century Gothic" w:cs="Calibri"/>
          <w:sz w:val="20"/>
          <w:szCs w:val="20"/>
          <w:lang w:val="es-ES_tradnl"/>
        </w:rPr>
        <w:t>las</w:t>
      </w:r>
      <w:r w:rsidR="00595B20" w:rsidRPr="0030708F">
        <w:rPr>
          <w:rFonts w:ascii="Century Gothic" w:hAnsi="Century Gothic" w:cs="Calibri"/>
          <w:sz w:val="20"/>
          <w:szCs w:val="20"/>
          <w:lang w:val="es-ES_tradnl"/>
        </w:rPr>
        <w:t xml:space="preserve"> c</w:t>
      </w:r>
      <w:r w:rsidR="003224C5" w:rsidRPr="0030708F">
        <w:rPr>
          <w:rFonts w:ascii="Century Gothic" w:hAnsi="Century Gothic" w:cs="Calibri"/>
          <w:sz w:val="20"/>
          <w:szCs w:val="20"/>
          <w:lang w:val="es-ES_tradnl"/>
        </w:rPr>
        <w:t>iudades investigadas</w:t>
      </w:r>
      <w:r w:rsidR="00A818AD">
        <w:rPr>
          <w:rFonts w:ascii="Century Gothic" w:hAnsi="Century Gothic" w:cs="Calibri"/>
          <w:sz w:val="20"/>
          <w:szCs w:val="20"/>
          <w:lang w:val="es-ES_tradnl"/>
        </w:rPr>
        <w:t xml:space="preserve">, principalmente en Manta (12,15%); y, Quito (11,91%). </w:t>
      </w:r>
      <w:r w:rsidR="0030708F" w:rsidRPr="0030708F">
        <w:rPr>
          <w:rFonts w:ascii="Century Gothic" w:hAnsi="Century Gothic" w:cs="Calibri"/>
          <w:sz w:val="20"/>
          <w:szCs w:val="20"/>
          <w:lang w:val="es-ES_tradnl"/>
        </w:rPr>
        <w:t>No presenta</w:t>
      </w:r>
      <w:r w:rsidR="00D01527">
        <w:rPr>
          <w:rFonts w:ascii="Century Gothic" w:hAnsi="Century Gothic" w:cs="Calibri"/>
          <w:sz w:val="20"/>
          <w:szCs w:val="20"/>
          <w:lang w:val="es-ES_tradnl"/>
        </w:rPr>
        <w:t>n</w:t>
      </w:r>
      <w:r w:rsidR="0030708F" w:rsidRPr="0030708F">
        <w:rPr>
          <w:rFonts w:ascii="Century Gothic" w:hAnsi="Century Gothic" w:cs="Calibri"/>
          <w:sz w:val="20"/>
          <w:szCs w:val="20"/>
          <w:lang w:val="es-ES_tradnl"/>
        </w:rPr>
        <w:t xml:space="preserve"> variación de precios las ciudades de Guayaquil, Esmeraldas, Machala y Cuenca.</w:t>
      </w:r>
      <w:r w:rsidR="0030708F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</w:p>
    <w:p w:rsidR="005751F2" w:rsidRDefault="000F1DFC" w:rsidP="006D7F8C">
      <w:pPr>
        <w:spacing w:after="0" w:line="360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 w:rsidRPr="000F1DFC">
        <w:rPr>
          <w:rFonts w:ascii="Century Gothic" w:hAnsi="Century Gothic" w:cs="Calibri"/>
          <w:sz w:val="20"/>
          <w:szCs w:val="20"/>
          <w:u w:val="single"/>
          <w:lang w:val="es-ES_tradnl"/>
        </w:rPr>
        <w:t>Pan corriente de trigo (2,71%)</w:t>
      </w:r>
      <w:r w:rsidR="00F27C77" w:rsidRPr="00C35946">
        <w:rPr>
          <w:rFonts w:ascii="Century Gothic" w:hAnsi="Century Gothic" w:cs="Calibri"/>
          <w:sz w:val="20"/>
          <w:szCs w:val="20"/>
          <w:lang w:val="es-ES_tradnl"/>
        </w:rPr>
        <w:t>:</w:t>
      </w:r>
      <w:r w:rsidR="004D3673" w:rsidRPr="00C35946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746027" w:rsidRPr="00C35946">
        <w:rPr>
          <w:rFonts w:ascii="Century Gothic" w:hAnsi="Century Gothic" w:cs="Calibri"/>
          <w:sz w:val="20"/>
          <w:szCs w:val="20"/>
          <w:lang w:val="es-ES_tradnl"/>
        </w:rPr>
        <w:t>Presenta variación</w:t>
      </w:r>
      <w:r w:rsidR="00746027" w:rsidRPr="00701579">
        <w:rPr>
          <w:rFonts w:ascii="Century Gothic" w:hAnsi="Century Gothic" w:cs="Calibri"/>
          <w:sz w:val="20"/>
          <w:szCs w:val="20"/>
          <w:lang w:val="es-ES_tradnl"/>
        </w:rPr>
        <w:t xml:space="preserve"> positiva</w:t>
      </w:r>
      <w:r w:rsidR="00DA7EB8" w:rsidRPr="00DA7EB8">
        <w:rPr>
          <w:rFonts w:ascii="Century Gothic" w:hAnsi="Century Gothic" w:cs="Calibri"/>
          <w:sz w:val="20"/>
          <w:szCs w:val="20"/>
          <w:lang w:val="es-ES_tradnl"/>
        </w:rPr>
        <w:t xml:space="preserve"> en</w:t>
      </w:r>
      <w:r w:rsidR="00130A1A">
        <w:rPr>
          <w:rFonts w:ascii="Century Gothic" w:hAnsi="Century Gothic" w:cs="Calibri"/>
          <w:sz w:val="20"/>
          <w:szCs w:val="20"/>
          <w:lang w:val="es-ES_tradnl"/>
        </w:rPr>
        <w:t xml:space="preserve"> las </w:t>
      </w:r>
      <w:r w:rsidR="00DA7EB8" w:rsidRPr="00DA7EB8">
        <w:rPr>
          <w:rFonts w:ascii="Century Gothic" w:hAnsi="Century Gothic" w:cs="Calibri"/>
          <w:sz w:val="20"/>
          <w:szCs w:val="20"/>
          <w:lang w:val="es-ES_tradnl"/>
        </w:rPr>
        <w:t xml:space="preserve">ciudades </w:t>
      </w:r>
      <w:r w:rsidR="00A818AD">
        <w:rPr>
          <w:rFonts w:ascii="Century Gothic" w:hAnsi="Century Gothic" w:cs="Calibri"/>
          <w:sz w:val="20"/>
          <w:szCs w:val="20"/>
          <w:lang w:val="es-ES_tradnl"/>
        </w:rPr>
        <w:t>de Quito (5,17%</w:t>
      </w:r>
      <w:r w:rsidR="00D01527">
        <w:rPr>
          <w:rFonts w:ascii="Century Gothic" w:hAnsi="Century Gothic" w:cs="Calibri"/>
          <w:sz w:val="20"/>
          <w:szCs w:val="20"/>
          <w:lang w:val="es-ES_tradnl"/>
        </w:rPr>
        <w:t>); y</w:t>
      </w:r>
      <w:r w:rsidR="00A818AD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D01527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A818AD">
        <w:rPr>
          <w:rFonts w:ascii="Century Gothic" w:hAnsi="Century Gothic" w:cs="Calibri"/>
          <w:sz w:val="20"/>
          <w:szCs w:val="20"/>
          <w:lang w:val="es-ES_tradnl"/>
        </w:rPr>
        <w:t>Guayaquil (3,79%)</w:t>
      </w:r>
      <w:r w:rsidR="005D714A">
        <w:rPr>
          <w:rFonts w:ascii="Century Gothic" w:hAnsi="Century Gothic" w:cs="Calibri"/>
          <w:sz w:val="20"/>
          <w:szCs w:val="20"/>
          <w:lang w:val="es-ES_tradnl"/>
        </w:rPr>
        <w:t>. No presenta</w:t>
      </w:r>
      <w:r w:rsidR="00D01527">
        <w:rPr>
          <w:rFonts w:ascii="Century Gothic" w:hAnsi="Century Gothic" w:cs="Calibri"/>
          <w:sz w:val="20"/>
          <w:szCs w:val="20"/>
          <w:lang w:val="es-ES_tradnl"/>
        </w:rPr>
        <w:t>n</w:t>
      </w:r>
      <w:r w:rsidR="005D714A">
        <w:rPr>
          <w:rFonts w:ascii="Century Gothic" w:hAnsi="Century Gothic" w:cs="Calibri"/>
          <w:sz w:val="20"/>
          <w:szCs w:val="20"/>
          <w:lang w:val="es-ES_tradnl"/>
        </w:rPr>
        <w:t xml:space="preserve"> variación de precios </w:t>
      </w:r>
      <w:r w:rsidR="000C47C6">
        <w:rPr>
          <w:rFonts w:ascii="Century Gothic" w:hAnsi="Century Gothic" w:cs="Calibri"/>
          <w:sz w:val="20"/>
          <w:szCs w:val="20"/>
          <w:lang w:val="es-ES_tradnl"/>
        </w:rPr>
        <w:t xml:space="preserve">el resto de ciudades investigadas.         </w:t>
      </w:r>
    </w:p>
    <w:p w:rsidR="007F1E8C" w:rsidRPr="007F1E8C" w:rsidRDefault="000F1DFC" w:rsidP="006D7F8C">
      <w:pPr>
        <w:spacing w:line="360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 w:rsidRPr="000F1DFC">
        <w:rPr>
          <w:rFonts w:ascii="Century Gothic" w:hAnsi="Century Gothic" w:cs="Calibri"/>
          <w:sz w:val="20"/>
          <w:szCs w:val="20"/>
          <w:u w:val="single"/>
          <w:lang w:val="es-ES_tradnl"/>
        </w:rPr>
        <w:t>Costilla de res (2,47%)</w:t>
      </w:r>
      <w:r w:rsidR="004F565B">
        <w:rPr>
          <w:rFonts w:ascii="Century Gothic" w:hAnsi="Century Gothic" w:cs="Calibri"/>
          <w:sz w:val="20"/>
          <w:szCs w:val="20"/>
          <w:lang w:val="es-ES_tradnl"/>
        </w:rPr>
        <w:t>:</w:t>
      </w:r>
      <w:r w:rsidR="00433228" w:rsidRPr="00D9595B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A71941" w:rsidRPr="00C35946">
        <w:rPr>
          <w:rFonts w:ascii="Century Gothic" w:hAnsi="Century Gothic" w:cs="Calibri"/>
          <w:sz w:val="20"/>
          <w:szCs w:val="20"/>
          <w:lang w:val="es-ES_tradnl"/>
        </w:rPr>
        <w:t xml:space="preserve">Presenta </w:t>
      </w:r>
      <w:r w:rsidR="00807F75">
        <w:rPr>
          <w:rFonts w:ascii="Century Gothic" w:hAnsi="Century Gothic" w:cs="Calibri"/>
          <w:sz w:val="20"/>
          <w:szCs w:val="20"/>
          <w:lang w:val="es-ES_tradnl"/>
        </w:rPr>
        <w:t xml:space="preserve">incremento de precios </w:t>
      </w:r>
      <w:r w:rsidR="00161ED9" w:rsidRPr="00DA7EB8">
        <w:rPr>
          <w:rFonts w:ascii="Century Gothic" w:hAnsi="Century Gothic" w:cs="Calibri"/>
          <w:sz w:val="20"/>
          <w:szCs w:val="20"/>
          <w:lang w:val="es-ES_tradnl"/>
        </w:rPr>
        <w:t>en</w:t>
      </w:r>
      <w:r w:rsidR="00673754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105C71">
        <w:rPr>
          <w:rFonts w:ascii="Century Gothic" w:hAnsi="Century Gothic" w:cs="Calibri"/>
          <w:sz w:val="20"/>
          <w:szCs w:val="20"/>
          <w:lang w:val="es-ES_tradnl"/>
        </w:rPr>
        <w:t>algunas</w:t>
      </w:r>
      <w:r w:rsidR="0069012B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F15BCA">
        <w:rPr>
          <w:rFonts w:ascii="Century Gothic" w:hAnsi="Century Gothic" w:cs="Calibri"/>
          <w:sz w:val="20"/>
          <w:szCs w:val="20"/>
          <w:lang w:val="es-ES_tradnl"/>
        </w:rPr>
        <w:t xml:space="preserve">de las </w:t>
      </w:r>
      <w:r w:rsidR="00673754">
        <w:rPr>
          <w:rFonts w:ascii="Century Gothic" w:hAnsi="Century Gothic" w:cs="Calibri"/>
          <w:sz w:val="20"/>
          <w:szCs w:val="20"/>
          <w:lang w:val="es-ES_tradnl"/>
        </w:rPr>
        <w:t xml:space="preserve">ciudades investigadas; </w:t>
      </w:r>
      <w:r w:rsidR="00571394">
        <w:rPr>
          <w:rFonts w:ascii="Century Gothic" w:hAnsi="Century Gothic" w:cs="Calibri"/>
          <w:sz w:val="20"/>
          <w:szCs w:val="20"/>
          <w:lang w:val="es-ES_tradnl"/>
        </w:rPr>
        <w:t>excepto en Ambato (-3</w:t>
      </w:r>
      <w:r w:rsidR="00A71941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571394">
        <w:rPr>
          <w:rFonts w:ascii="Century Gothic" w:hAnsi="Century Gothic" w:cs="Calibri"/>
          <w:sz w:val="20"/>
          <w:szCs w:val="20"/>
          <w:lang w:val="es-ES_tradnl"/>
        </w:rPr>
        <w:t>45</w:t>
      </w:r>
      <w:r w:rsidR="00A71941">
        <w:rPr>
          <w:rFonts w:ascii="Century Gothic" w:hAnsi="Century Gothic" w:cs="Calibri"/>
          <w:sz w:val="20"/>
          <w:szCs w:val="20"/>
          <w:lang w:val="es-ES_tradnl"/>
        </w:rPr>
        <w:t>%)</w:t>
      </w:r>
      <w:r w:rsidR="00571394">
        <w:rPr>
          <w:rFonts w:ascii="Century Gothic" w:hAnsi="Century Gothic" w:cs="Calibri"/>
          <w:sz w:val="20"/>
          <w:szCs w:val="20"/>
          <w:lang w:val="es-ES_tradnl"/>
        </w:rPr>
        <w:t xml:space="preserve">. </w:t>
      </w:r>
      <w:r w:rsidR="00A71941">
        <w:rPr>
          <w:rFonts w:ascii="Century Gothic" w:hAnsi="Century Gothic" w:cs="Calibri"/>
          <w:sz w:val="20"/>
          <w:szCs w:val="20"/>
          <w:lang w:val="es-ES_tradnl"/>
        </w:rPr>
        <w:t>No presenta</w:t>
      </w:r>
      <w:r w:rsidR="00571394">
        <w:rPr>
          <w:rFonts w:ascii="Century Gothic" w:hAnsi="Century Gothic" w:cs="Calibri"/>
          <w:sz w:val="20"/>
          <w:szCs w:val="20"/>
          <w:lang w:val="es-ES_tradnl"/>
        </w:rPr>
        <w:t>n</w:t>
      </w:r>
      <w:r w:rsidR="00A71941">
        <w:rPr>
          <w:rFonts w:ascii="Century Gothic" w:hAnsi="Century Gothic" w:cs="Calibri"/>
          <w:sz w:val="20"/>
          <w:szCs w:val="20"/>
          <w:lang w:val="es-ES_tradnl"/>
        </w:rPr>
        <w:t xml:space="preserve"> variación de precios</w:t>
      </w:r>
      <w:r w:rsidR="00571394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A71941">
        <w:rPr>
          <w:rFonts w:ascii="Century Gothic" w:hAnsi="Century Gothic" w:cs="Calibri"/>
          <w:sz w:val="20"/>
          <w:szCs w:val="20"/>
          <w:lang w:val="es-ES_tradnl"/>
        </w:rPr>
        <w:t>las ciudades de Esmeraldas, Machala,</w:t>
      </w:r>
      <w:r w:rsidR="00515611">
        <w:rPr>
          <w:rFonts w:ascii="Century Gothic" w:hAnsi="Century Gothic" w:cs="Calibri"/>
          <w:sz w:val="20"/>
          <w:szCs w:val="20"/>
          <w:lang w:val="es-ES_tradnl"/>
        </w:rPr>
        <w:t xml:space="preserve"> Manta, </w:t>
      </w:r>
      <w:r w:rsidR="00571394">
        <w:rPr>
          <w:rFonts w:ascii="Century Gothic" w:hAnsi="Century Gothic" w:cs="Calibri"/>
          <w:sz w:val="20"/>
          <w:szCs w:val="20"/>
          <w:lang w:val="es-ES_tradnl"/>
        </w:rPr>
        <w:t xml:space="preserve">Santo Domingo, </w:t>
      </w:r>
      <w:r w:rsidR="00A71941">
        <w:rPr>
          <w:rFonts w:ascii="Century Gothic" w:hAnsi="Century Gothic" w:cs="Calibri"/>
          <w:sz w:val="20"/>
          <w:szCs w:val="20"/>
          <w:lang w:val="es-ES_tradnl"/>
        </w:rPr>
        <w:t>Quito</w:t>
      </w:r>
      <w:r w:rsidR="00571394">
        <w:rPr>
          <w:rFonts w:ascii="Century Gothic" w:hAnsi="Century Gothic" w:cs="Calibri"/>
          <w:sz w:val="20"/>
          <w:szCs w:val="20"/>
          <w:lang w:val="es-ES_tradnl"/>
        </w:rPr>
        <w:t xml:space="preserve"> y</w:t>
      </w:r>
      <w:r w:rsidR="00A71941">
        <w:rPr>
          <w:rFonts w:ascii="Century Gothic" w:hAnsi="Century Gothic" w:cs="Calibri"/>
          <w:sz w:val="20"/>
          <w:szCs w:val="20"/>
          <w:lang w:val="es-ES_tradnl"/>
        </w:rPr>
        <w:t xml:space="preserve"> Loja</w:t>
      </w:r>
      <w:r w:rsidR="00571394">
        <w:rPr>
          <w:rFonts w:ascii="Century Gothic" w:hAnsi="Century Gothic" w:cs="Calibri"/>
          <w:sz w:val="20"/>
          <w:szCs w:val="20"/>
          <w:lang w:val="es-ES_tradnl"/>
        </w:rPr>
        <w:t>.</w:t>
      </w:r>
      <w:r w:rsidR="00B95DCC">
        <w:rPr>
          <w:rFonts w:ascii="Century Gothic" w:hAnsi="Century Gothic" w:cs="Calibri"/>
          <w:sz w:val="20"/>
          <w:szCs w:val="20"/>
          <w:lang w:val="es-ES_tradnl"/>
        </w:rPr>
        <w:t xml:space="preserve">      </w:t>
      </w:r>
      <w:r w:rsidR="0069012B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E42F72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7C5E6B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</w:p>
    <w:p w:rsidR="00693857" w:rsidRDefault="00FC5E40" w:rsidP="009C6B52">
      <w:pPr>
        <w:spacing w:line="360" w:lineRule="auto"/>
        <w:jc w:val="both"/>
        <w:rPr>
          <w:rFonts w:ascii="Century Gothic" w:eastAsia="Century Gothic" w:hAnsi="Century Gothic" w:cs="Calibri"/>
          <w:b/>
          <w:color w:val="595959"/>
          <w:lang w:eastAsia="es-ES" w:bidi="es-ES"/>
        </w:rPr>
      </w:pPr>
      <w:r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- Los artículos quincenales </w:t>
      </w:r>
      <w:r w:rsidR="00233D1E"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por ciudades con </w:t>
      </w:r>
      <w:r w:rsidR="003D1AB4">
        <w:rPr>
          <w:rFonts w:ascii="Century Gothic" w:eastAsia="Century Gothic" w:hAnsi="Century Gothic" w:cs="Calibri"/>
          <w:b/>
          <w:color w:val="595959"/>
          <w:lang w:eastAsia="es-ES" w:bidi="es-ES"/>
        </w:rPr>
        <w:t>mayo</w:t>
      </w:r>
      <w:r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>r variación negativa</w:t>
      </w:r>
      <w:r w:rsidR="00900CA2"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 </w:t>
      </w:r>
      <w:r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>fueron</w:t>
      </w:r>
      <w:r w:rsidR="00D72DA8"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>:</w:t>
      </w:r>
    </w:p>
    <w:p w:rsidR="004672EF" w:rsidRPr="00F97A81" w:rsidRDefault="000F1DFC" w:rsidP="006D7F8C">
      <w:pPr>
        <w:spacing w:after="0" w:line="360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 w:rsidRPr="000F1DFC">
        <w:rPr>
          <w:rFonts w:ascii="Century Gothic" w:hAnsi="Century Gothic" w:cs="Calibri"/>
          <w:sz w:val="20"/>
          <w:szCs w:val="20"/>
          <w:u w:val="single"/>
          <w:lang w:val="es-ES_tradnl"/>
        </w:rPr>
        <w:t>Papa chola (-1,75%)</w:t>
      </w:r>
      <w:r w:rsidR="00F6063F" w:rsidRPr="00F6063F">
        <w:rPr>
          <w:rFonts w:ascii="Century Gothic" w:hAnsi="Century Gothic" w:cs="Calibri"/>
          <w:sz w:val="20"/>
          <w:szCs w:val="20"/>
          <w:lang w:val="es-ES_tradnl"/>
        </w:rPr>
        <w:t>:</w:t>
      </w:r>
      <w:r w:rsidR="00BA58BD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7E07E2" w:rsidRPr="00F97A81">
        <w:rPr>
          <w:rFonts w:ascii="Century Gothic" w:hAnsi="Century Gothic" w:cs="Calibri"/>
          <w:sz w:val="20"/>
          <w:szCs w:val="20"/>
          <w:lang w:val="es-ES_tradnl"/>
        </w:rPr>
        <w:t>Presenta disminución de precios en</w:t>
      </w:r>
      <w:r w:rsidR="00515611">
        <w:rPr>
          <w:rFonts w:ascii="Century Gothic" w:hAnsi="Century Gothic" w:cs="Calibri"/>
          <w:sz w:val="20"/>
          <w:szCs w:val="20"/>
          <w:lang w:val="es-ES_tradnl"/>
        </w:rPr>
        <w:t xml:space="preserve"> varias de </w:t>
      </w:r>
      <w:r w:rsidR="007E07E2" w:rsidRPr="00F97A81">
        <w:rPr>
          <w:rFonts w:ascii="Century Gothic" w:hAnsi="Century Gothic" w:cs="Calibri"/>
          <w:sz w:val="20"/>
          <w:szCs w:val="20"/>
          <w:lang w:val="es-ES_tradnl"/>
        </w:rPr>
        <w:t>las ciudades investigadas</w:t>
      </w:r>
      <w:r w:rsidR="00515611">
        <w:rPr>
          <w:rFonts w:ascii="Century Gothic" w:hAnsi="Century Gothic" w:cs="Calibri"/>
          <w:sz w:val="20"/>
          <w:szCs w:val="20"/>
          <w:lang w:val="es-ES_tradnl"/>
        </w:rPr>
        <w:t xml:space="preserve">; excepto en Guayaquil </w:t>
      </w:r>
      <w:r w:rsidR="006A2D0D">
        <w:rPr>
          <w:rFonts w:ascii="Century Gothic" w:hAnsi="Century Gothic" w:cs="Calibri"/>
          <w:sz w:val="20"/>
          <w:szCs w:val="20"/>
          <w:lang w:val="es-ES_tradnl"/>
        </w:rPr>
        <w:t>(</w:t>
      </w:r>
      <w:r w:rsidR="00515611">
        <w:rPr>
          <w:rFonts w:ascii="Century Gothic" w:hAnsi="Century Gothic" w:cs="Calibri"/>
          <w:sz w:val="20"/>
          <w:szCs w:val="20"/>
          <w:lang w:val="es-ES_tradnl"/>
        </w:rPr>
        <w:t>0,55%)</w:t>
      </w:r>
      <w:r w:rsidR="00FA4C28">
        <w:rPr>
          <w:rFonts w:ascii="Century Gothic" w:hAnsi="Century Gothic" w:cs="Calibri"/>
          <w:sz w:val="20"/>
          <w:szCs w:val="20"/>
          <w:lang w:val="es-ES_tradnl"/>
        </w:rPr>
        <w:t>.</w:t>
      </w:r>
      <w:r w:rsidR="00CB6118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FA4C28">
        <w:rPr>
          <w:rFonts w:ascii="Century Gothic" w:hAnsi="Century Gothic" w:cs="Calibri"/>
          <w:sz w:val="20"/>
          <w:szCs w:val="20"/>
          <w:lang w:val="es-ES_tradnl"/>
        </w:rPr>
        <w:t>No presenta</w:t>
      </w:r>
      <w:r w:rsidR="00223FC1">
        <w:rPr>
          <w:rFonts w:ascii="Century Gothic" w:hAnsi="Century Gothic" w:cs="Calibri"/>
          <w:sz w:val="20"/>
          <w:szCs w:val="20"/>
          <w:lang w:val="es-ES_tradnl"/>
        </w:rPr>
        <w:t>n</w:t>
      </w:r>
      <w:r w:rsidR="00FA4C28">
        <w:rPr>
          <w:rFonts w:ascii="Century Gothic" w:hAnsi="Century Gothic" w:cs="Calibri"/>
          <w:sz w:val="20"/>
          <w:szCs w:val="20"/>
          <w:lang w:val="es-ES_tradnl"/>
        </w:rPr>
        <w:t xml:space="preserve"> variación de precios las ciudades de </w:t>
      </w:r>
      <w:r w:rsidR="00223FC1">
        <w:rPr>
          <w:rFonts w:ascii="Century Gothic" w:hAnsi="Century Gothic" w:cs="Calibri"/>
          <w:sz w:val="20"/>
          <w:szCs w:val="20"/>
          <w:lang w:val="es-ES_tradnl"/>
        </w:rPr>
        <w:t xml:space="preserve">Esmeraldas, Santo Domingo, Loja </w:t>
      </w:r>
      <w:r w:rsidR="00FA4C28">
        <w:rPr>
          <w:rFonts w:ascii="Century Gothic" w:hAnsi="Century Gothic" w:cs="Calibri"/>
          <w:sz w:val="20"/>
          <w:szCs w:val="20"/>
          <w:lang w:val="es-ES_tradnl"/>
        </w:rPr>
        <w:t>y Ambato.</w:t>
      </w:r>
    </w:p>
    <w:p w:rsidR="004672EF" w:rsidRDefault="000F1DFC" w:rsidP="006D7F8C">
      <w:pPr>
        <w:spacing w:after="0" w:line="360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 w:rsidRPr="000F1DFC">
        <w:rPr>
          <w:rFonts w:ascii="Century Gothic" w:hAnsi="Century Gothic" w:cs="Calibri"/>
          <w:sz w:val="20"/>
          <w:szCs w:val="20"/>
          <w:u w:val="single"/>
          <w:lang w:val="es-ES_tradnl"/>
        </w:rPr>
        <w:t>Queso tierno de cocina (-1,45%)</w:t>
      </w:r>
      <w:r w:rsidR="00F27C77" w:rsidRPr="00F97A81">
        <w:rPr>
          <w:rFonts w:ascii="Century Gothic" w:hAnsi="Century Gothic" w:cs="Calibri"/>
          <w:sz w:val="20"/>
          <w:szCs w:val="20"/>
          <w:lang w:val="es-ES_tradnl"/>
        </w:rPr>
        <w:t>:</w:t>
      </w:r>
      <w:r w:rsidR="002212C8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303419">
        <w:rPr>
          <w:rFonts w:ascii="Century Gothic" w:hAnsi="Century Gothic" w:cs="Calibri"/>
          <w:sz w:val="20"/>
          <w:szCs w:val="20"/>
          <w:lang w:val="es-ES_tradnl"/>
        </w:rPr>
        <w:t xml:space="preserve">Presenta </w:t>
      </w:r>
      <w:r w:rsidR="00807F75">
        <w:rPr>
          <w:rFonts w:ascii="Century Gothic" w:hAnsi="Century Gothic" w:cs="Calibri"/>
          <w:sz w:val="20"/>
          <w:szCs w:val="20"/>
          <w:lang w:val="es-ES_tradnl"/>
        </w:rPr>
        <w:t xml:space="preserve">variación negativa </w:t>
      </w:r>
      <w:r w:rsidR="00303419">
        <w:rPr>
          <w:rFonts w:ascii="Century Gothic" w:hAnsi="Century Gothic" w:cs="Calibri"/>
          <w:sz w:val="20"/>
          <w:szCs w:val="20"/>
          <w:lang w:val="es-ES_tradnl"/>
        </w:rPr>
        <w:t xml:space="preserve">de precios </w:t>
      </w:r>
      <w:r w:rsidR="00A67034" w:rsidRPr="00F97A81">
        <w:rPr>
          <w:rFonts w:ascii="Century Gothic" w:hAnsi="Century Gothic" w:cs="Calibri"/>
          <w:sz w:val="20"/>
          <w:szCs w:val="20"/>
          <w:lang w:val="es-ES_tradnl"/>
        </w:rPr>
        <w:t>en</w:t>
      </w:r>
      <w:r w:rsidR="00BE36C9">
        <w:rPr>
          <w:rFonts w:ascii="Century Gothic" w:hAnsi="Century Gothic" w:cs="Calibri"/>
          <w:sz w:val="20"/>
          <w:szCs w:val="20"/>
          <w:lang w:val="es-ES_tradnl"/>
        </w:rPr>
        <w:t xml:space="preserve"> Loja (-6,78%)</w:t>
      </w:r>
      <w:r w:rsidR="00B73A7E">
        <w:rPr>
          <w:rFonts w:ascii="Century Gothic" w:hAnsi="Century Gothic" w:cs="Calibri"/>
          <w:sz w:val="20"/>
          <w:szCs w:val="20"/>
          <w:lang w:val="es-ES_tradnl"/>
        </w:rPr>
        <w:t xml:space="preserve"> y variación positiva de precios en Esmeraldas </w:t>
      </w:r>
      <w:r w:rsidR="00303419">
        <w:rPr>
          <w:rFonts w:ascii="Century Gothic" w:hAnsi="Century Gothic" w:cs="Calibri"/>
          <w:sz w:val="20"/>
          <w:szCs w:val="20"/>
          <w:lang w:val="es-ES_tradnl"/>
        </w:rPr>
        <w:t>(</w:t>
      </w:r>
      <w:r w:rsidR="00B73A7E">
        <w:rPr>
          <w:rFonts w:ascii="Century Gothic" w:hAnsi="Century Gothic" w:cs="Calibri"/>
          <w:sz w:val="20"/>
          <w:szCs w:val="20"/>
          <w:lang w:val="es-ES_tradnl"/>
        </w:rPr>
        <w:t>3</w:t>
      </w:r>
      <w:r w:rsidR="00303419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B73A7E">
        <w:rPr>
          <w:rFonts w:ascii="Century Gothic" w:hAnsi="Century Gothic" w:cs="Calibri"/>
          <w:sz w:val="20"/>
          <w:szCs w:val="20"/>
          <w:lang w:val="es-ES_tradnl"/>
        </w:rPr>
        <w:t>57</w:t>
      </w:r>
      <w:r w:rsidR="00303419">
        <w:rPr>
          <w:rFonts w:ascii="Century Gothic" w:hAnsi="Century Gothic" w:cs="Calibri"/>
          <w:sz w:val="20"/>
          <w:szCs w:val="20"/>
          <w:lang w:val="es-ES_tradnl"/>
        </w:rPr>
        <w:t>%)</w:t>
      </w:r>
      <w:r w:rsidR="00B73A7E">
        <w:rPr>
          <w:rFonts w:ascii="Century Gothic" w:hAnsi="Century Gothic" w:cs="Calibri"/>
          <w:sz w:val="20"/>
          <w:szCs w:val="20"/>
          <w:lang w:val="es-ES_tradnl"/>
        </w:rPr>
        <w:t xml:space="preserve">. </w:t>
      </w:r>
      <w:r w:rsidR="00FB25A6">
        <w:rPr>
          <w:rFonts w:ascii="Century Gothic" w:hAnsi="Century Gothic" w:cs="Calibri"/>
          <w:sz w:val="20"/>
          <w:szCs w:val="20"/>
          <w:lang w:val="es-ES_tradnl"/>
        </w:rPr>
        <w:t>No presenta</w:t>
      </w:r>
      <w:r w:rsidR="00B73A7E">
        <w:rPr>
          <w:rFonts w:ascii="Century Gothic" w:hAnsi="Century Gothic" w:cs="Calibri"/>
          <w:sz w:val="20"/>
          <w:szCs w:val="20"/>
          <w:lang w:val="es-ES_tradnl"/>
        </w:rPr>
        <w:t>n</w:t>
      </w:r>
      <w:r w:rsidR="00FB25A6">
        <w:rPr>
          <w:rFonts w:ascii="Century Gothic" w:hAnsi="Century Gothic" w:cs="Calibri"/>
          <w:sz w:val="20"/>
          <w:szCs w:val="20"/>
          <w:lang w:val="es-ES_tradnl"/>
        </w:rPr>
        <w:t xml:space="preserve"> variación de</w:t>
      </w:r>
      <w:r w:rsidR="00603D29">
        <w:rPr>
          <w:rFonts w:ascii="Century Gothic" w:hAnsi="Century Gothic" w:cs="Calibri"/>
          <w:sz w:val="20"/>
          <w:szCs w:val="20"/>
          <w:lang w:val="es-ES_tradnl"/>
        </w:rPr>
        <w:t xml:space="preserve"> precios </w:t>
      </w:r>
      <w:r w:rsidR="0041154C">
        <w:rPr>
          <w:rFonts w:ascii="Century Gothic" w:hAnsi="Century Gothic" w:cs="Calibri"/>
          <w:sz w:val="20"/>
          <w:szCs w:val="20"/>
          <w:lang w:val="es-ES_tradnl"/>
        </w:rPr>
        <w:t xml:space="preserve">el resto de ciudades investigadas. </w:t>
      </w:r>
      <w:r w:rsidR="00FB25A6">
        <w:rPr>
          <w:rFonts w:ascii="Century Gothic" w:hAnsi="Century Gothic" w:cs="Calibri"/>
          <w:sz w:val="20"/>
          <w:szCs w:val="20"/>
          <w:lang w:val="es-ES_tradnl"/>
        </w:rPr>
        <w:t xml:space="preserve">         </w:t>
      </w:r>
    </w:p>
    <w:p w:rsidR="00C23131" w:rsidRDefault="000F1DFC" w:rsidP="00B926CD">
      <w:pPr>
        <w:spacing w:after="0" w:line="360" w:lineRule="auto"/>
        <w:jc w:val="both"/>
        <w:rPr>
          <w:rFonts w:ascii="Century Gothic" w:hAnsi="Century Gothic" w:cs="Arial"/>
          <w:sz w:val="20"/>
          <w:szCs w:val="20"/>
          <w:lang w:val="es-MX"/>
        </w:rPr>
      </w:pPr>
      <w:r w:rsidRPr="000F1DFC">
        <w:rPr>
          <w:rFonts w:ascii="Century Gothic" w:hAnsi="Century Gothic" w:cs="Calibri"/>
          <w:sz w:val="20"/>
          <w:szCs w:val="20"/>
          <w:u w:val="single"/>
          <w:lang w:val="es-ES_tradnl"/>
        </w:rPr>
        <w:t>Pechuga de pollo (-0,64%)</w:t>
      </w:r>
      <w:r w:rsidR="00F27C77" w:rsidRPr="00D9595B">
        <w:rPr>
          <w:rFonts w:ascii="Century Gothic" w:hAnsi="Century Gothic" w:cs="Calibri"/>
          <w:sz w:val="20"/>
          <w:szCs w:val="20"/>
          <w:lang w:val="es-ES_tradnl"/>
        </w:rPr>
        <w:t>:</w:t>
      </w:r>
      <w:r w:rsidR="00C23491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6B5898" w:rsidRPr="00F97A81">
        <w:rPr>
          <w:rFonts w:ascii="Century Gothic" w:hAnsi="Century Gothic" w:cs="Calibri"/>
          <w:sz w:val="20"/>
          <w:szCs w:val="20"/>
          <w:lang w:val="es-ES_tradnl"/>
        </w:rPr>
        <w:t>Presenta disminución de precios</w:t>
      </w:r>
      <w:r w:rsidR="006B5898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E10117" w:rsidRPr="00F97A81">
        <w:rPr>
          <w:rFonts w:ascii="Century Gothic" w:hAnsi="Century Gothic" w:cs="Calibri"/>
          <w:sz w:val="20"/>
          <w:szCs w:val="20"/>
          <w:lang w:val="es-ES_tradnl"/>
        </w:rPr>
        <w:t>en</w:t>
      </w:r>
      <w:r w:rsidR="00E10117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41154C">
        <w:rPr>
          <w:rFonts w:ascii="Century Gothic" w:hAnsi="Century Gothic" w:cs="Calibri"/>
          <w:sz w:val="20"/>
          <w:szCs w:val="20"/>
          <w:lang w:val="es-ES_tradnl"/>
        </w:rPr>
        <w:t xml:space="preserve">algunas </w:t>
      </w:r>
      <w:r w:rsidR="00E10117">
        <w:rPr>
          <w:rFonts w:ascii="Century Gothic" w:hAnsi="Century Gothic" w:cs="Calibri"/>
          <w:sz w:val="20"/>
          <w:szCs w:val="20"/>
          <w:lang w:val="es-ES_tradnl"/>
        </w:rPr>
        <w:t xml:space="preserve">de las </w:t>
      </w:r>
      <w:r w:rsidR="00E10117" w:rsidRPr="00F97A81">
        <w:rPr>
          <w:rFonts w:ascii="Century Gothic" w:hAnsi="Century Gothic" w:cs="Calibri"/>
          <w:sz w:val="20"/>
          <w:szCs w:val="20"/>
          <w:lang w:val="es-ES_tradnl"/>
        </w:rPr>
        <w:t>ciudades investigadas</w:t>
      </w:r>
      <w:r w:rsidR="00E10117">
        <w:rPr>
          <w:rFonts w:ascii="Century Gothic" w:hAnsi="Century Gothic" w:cs="Calibri"/>
          <w:sz w:val="20"/>
          <w:szCs w:val="20"/>
          <w:lang w:val="es-ES_tradnl"/>
        </w:rPr>
        <w:t>; excepto en</w:t>
      </w:r>
      <w:r w:rsidR="0041154C">
        <w:rPr>
          <w:rFonts w:ascii="Century Gothic" w:hAnsi="Century Gothic" w:cs="Calibri"/>
          <w:sz w:val="20"/>
          <w:szCs w:val="20"/>
          <w:lang w:val="es-ES_tradnl"/>
        </w:rPr>
        <w:t xml:space="preserve"> Loja</w:t>
      </w:r>
      <w:r w:rsidR="00B926CD">
        <w:rPr>
          <w:rFonts w:ascii="Century Gothic" w:hAnsi="Century Gothic" w:cs="Calibri"/>
          <w:sz w:val="20"/>
          <w:szCs w:val="20"/>
          <w:lang w:val="es-ES_tradnl"/>
        </w:rPr>
        <w:t xml:space="preserve"> (3,57</w:t>
      </w:r>
      <w:r w:rsidR="00E10117">
        <w:rPr>
          <w:rFonts w:ascii="Century Gothic" w:hAnsi="Century Gothic" w:cs="Calibri"/>
          <w:sz w:val="20"/>
          <w:szCs w:val="20"/>
          <w:lang w:val="es-ES_tradnl"/>
        </w:rPr>
        <w:t>%</w:t>
      </w:r>
      <w:r w:rsidR="0049519C">
        <w:rPr>
          <w:rFonts w:ascii="Century Gothic" w:hAnsi="Century Gothic" w:cs="Calibri"/>
          <w:sz w:val="20"/>
          <w:szCs w:val="20"/>
          <w:lang w:val="es-ES_tradnl"/>
        </w:rPr>
        <w:t>); y</w:t>
      </w:r>
      <w:r w:rsidR="0041154C">
        <w:rPr>
          <w:rFonts w:ascii="Century Gothic" w:hAnsi="Century Gothic" w:cs="Calibri"/>
          <w:sz w:val="20"/>
          <w:szCs w:val="20"/>
          <w:lang w:val="es-ES_tradnl"/>
        </w:rPr>
        <w:t>, Ambato (2,17%)</w:t>
      </w:r>
      <w:r w:rsidR="00E10117">
        <w:rPr>
          <w:rFonts w:ascii="Century Gothic" w:hAnsi="Century Gothic" w:cs="Calibri"/>
          <w:sz w:val="20"/>
          <w:szCs w:val="20"/>
          <w:lang w:val="es-ES_tradnl"/>
        </w:rPr>
        <w:t>.</w:t>
      </w:r>
      <w:r w:rsidR="0041154C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E10117">
        <w:rPr>
          <w:rFonts w:ascii="Century Gothic" w:hAnsi="Century Gothic" w:cs="Calibri"/>
          <w:sz w:val="20"/>
          <w:szCs w:val="20"/>
          <w:lang w:val="es-ES_tradnl"/>
        </w:rPr>
        <w:t xml:space="preserve">No </w:t>
      </w:r>
      <w:r w:rsidR="00B926CD">
        <w:rPr>
          <w:rFonts w:ascii="Century Gothic" w:hAnsi="Century Gothic" w:cs="Calibri"/>
          <w:sz w:val="20"/>
          <w:szCs w:val="20"/>
          <w:lang w:val="es-ES_tradnl"/>
        </w:rPr>
        <w:t>presenta</w:t>
      </w:r>
      <w:r w:rsidR="0049519C">
        <w:rPr>
          <w:rFonts w:ascii="Century Gothic" w:hAnsi="Century Gothic" w:cs="Calibri"/>
          <w:sz w:val="20"/>
          <w:szCs w:val="20"/>
          <w:lang w:val="es-ES_tradnl"/>
        </w:rPr>
        <w:t>n</w:t>
      </w:r>
      <w:r w:rsidR="00B926CD">
        <w:rPr>
          <w:rFonts w:ascii="Century Gothic" w:hAnsi="Century Gothic" w:cs="Calibri"/>
          <w:sz w:val="20"/>
          <w:szCs w:val="20"/>
          <w:lang w:val="es-ES_tradnl"/>
        </w:rPr>
        <w:t xml:space="preserve"> variación de precios</w:t>
      </w:r>
      <w:r w:rsidR="0049519C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B926CD">
        <w:rPr>
          <w:rFonts w:ascii="Century Gothic" w:hAnsi="Century Gothic" w:cs="Calibri"/>
          <w:sz w:val="20"/>
          <w:szCs w:val="20"/>
          <w:lang w:val="es-ES_tradnl"/>
        </w:rPr>
        <w:t>las ciudades de Guayaquil, Esmeraldas,</w:t>
      </w:r>
      <w:r w:rsidR="0049519C">
        <w:rPr>
          <w:rFonts w:ascii="Century Gothic" w:hAnsi="Century Gothic" w:cs="Calibri"/>
          <w:sz w:val="20"/>
          <w:szCs w:val="20"/>
          <w:lang w:val="es-ES_tradnl"/>
        </w:rPr>
        <w:t xml:space="preserve"> Manta, Santo Domingo y Cuenca.</w:t>
      </w:r>
    </w:p>
    <w:p w:rsidR="00C23131" w:rsidRDefault="00C23131" w:rsidP="00D868DB">
      <w:pPr>
        <w:suppressAutoHyphens/>
        <w:spacing w:after="0" w:line="360" w:lineRule="auto"/>
        <w:jc w:val="both"/>
        <w:rPr>
          <w:rFonts w:ascii="Century Gothic" w:hAnsi="Century Gothic" w:cs="Arial"/>
          <w:sz w:val="20"/>
          <w:szCs w:val="20"/>
          <w:lang w:val="es-MX"/>
        </w:rPr>
      </w:pPr>
    </w:p>
    <w:p w:rsidR="005668F8" w:rsidRPr="00AA1ADC" w:rsidRDefault="005668F8" w:rsidP="00D868DB">
      <w:pPr>
        <w:suppressAutoHyphens/>
        <w:spacing w:after="0" w:line="360" w:lineRule="auto"/>
        <w:jc w:val="both"/>
        <w:rPr>
          <w:rFonts w:ascii="Century Gothic" w:hAnsi="Century Gothic" w:cs="Arial"/>
          <w:sz w:val="20"/>
          <w:szCs w:val="20"/>
          <w:lang w:val="es-MX"/>
        </w:rPr>
      </w:pPr>
    </w:p>
    <w:sectPr w:rsidR="005668F8" w:rsidRPr="00AA1ADC" w:rsidSect="003E6D01">
      <w:headerReference w:type="default" r:id="rId8"/>
      <w:footerReference w:type="default" r:id="rId9"/>
      <w:pgSz w:w="11906" w:h="16838" w:code="9"/>
      <w:pgMar w:top="425" w:right="1644" w:bottom="1361" w:left="1701" w:header="5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81CD7" w:rsidRDefault="00C81CD7" w:rsidP="00AA3DA1">
      <w:pPr>
        <w:spacing w:after="0" w:line="240" w:lineRule="auto"/>
      </w:pPr>
      <w:r>
        <w:separator/>
      </w:r>
    </w:p>
  </w:endnote>
  <w:endnote w:type="continuationSeparator" w:id="0">
    <w:p w:rsidR="00C81CD7" w:rsidRDefault="00C81CD7" w:rsidP="00AA3D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614531721"/>
      <w:docPartObj>
        <w:docPartGallery w:val="Page Numbers (Bottom of Page)"/>
        <w:docPartUnique/>
      </w:docPartObj>
    </w:sdtPr>
    <w:sdtEndPr>
      <w:rPr>
        <w:b/>
        <w:color w:val="FFFFFF" w:themeColor="background1"/>
        <w:sz w:val="36"/>
      </w:rPr>
    </w:sdtEndPr>
    <w:sdtContent>
      <w:p w:rsidR="003E6D01" w:rsidRPr="003E6D01" w:rsidRDefault="003E6D01">
        <w:pPr>
          <w:pStyle w:val="Piedepgina"/>
          <w:jc w:val="right"/>
          <w:rPr>
            <w:b/>
            <w:color w:val="FFFFFF" w:themeColor="background1"/>
            <w:sz w:val="36"/>
          </w:rPr>
        </w:pPr>
        <w:r w:rsidRPr="003E6D01">
          <w:rPr>
            <w:b/>
            <w:color w:val="FFFFFF" w:themeColor="background1"/>
            <w:sz w:val="36"/>
          </w:rPr>
          <w:fldChar w:fldCharType="begin"/>
        </w:r>
        <w:r w:rsidRPr="003E6D01">
          <w:rPr>
            <w:b/>
            <w:color w:val="FFFFFF" w:themeColor="background1"/>
            <w:sz w:val="36"/>
          </w:rPr>
          <w:instrText>PAGE   \* MERGEFORMAT</w:instrText>
        </w:r>
        <w:r w:rsidRPr="003E6D01">
          <w:rPr>
            <w:b/>
            <w:color w:val="FFFFFF" w:themeColor="background1"/>
            <w:sz w:val="36"/>
          </w:rPr>
          <w:fldChar w:fldCharType="separate"/>
        </w:r>
        <w:r w:rsidR="006A2D0D">
          <w:rPr>
            <w:b/>
            <w:noProof/>
            <w:color w:val="FFFFFF" w:themeColor="background1"/>
            <w:sz w:val="36"/>
          </w:rPr>
          <w:t>1</w:t>
        </w:r>
        <w:r w:rsidRPr="003E6D01">
          <w:rPr>
            <w:b/>
            <w:color w:val="FFFFFF" w:themeColor="background1"/>
            <w:sz w:val="36"/>
          </w:rPr>
          <w:fldChar w:fldCharType="end"/>
        </w:r>
      </w:p>
    </w:sdtContent>
  </w:sdt>
  <w:p w:rsidR="003E6D01" w:rsidRDefault="003E6D01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81CD7" w:rsidRDefault="00C81CD7" w:rsidP="00AA3DA1">
      <w:pPr>
        <w:spacing w:after="0" w:line="240" w:lineRule="auto"/>
      </w:pPr>
      <w:r>
        <w:separator/>
      </w:r>
    </w:p>
  </w:footnote>
  <w:footnote w:type="continuationSeparator" w:id="0">
    <w:p w:rsidR="00C81CD7" w:rsidRDefault="00C81CD7" w:rsidP="00AA3DA1">
      <w:pPr>
        <w:spacing w:after="0" w:line="240" w:lineRule="auto"/>
      </w:pPr>
      <w:r>
        <w:continuationSeparator/>
      </w:r>
    </w:p>
  </w:footnote>
  <w:footnote w:id="1">
    <w:p w:rsidR="00B6218C" w:rsidRPr="00C23491" w:rsidRDefault="00B6218C" w:rsidP="00B6218C">
      <w:pPr>
        <w:pStyle w:val="Textonotapie"/>
        <w:rPr>
          <w:rFonts w:ascii="Century Gothic" w:hAnsi="Century Gothic" w:cs="Calibri"/>
          <w:color w:val="404040"/>
          <w:sz w:val="16"/>
          <w:szCs w:val="16"/>
          <w:lang w:val="es-ES_tradnl"/>
        </w:rPr>
      </w:pPr>
      <w:r w:rsidRPr="00C23491">
        <w:rPr>
          <w:rFonts w:ascii="Century Gothic" w:eastAsia="Century Gothic" w:hAnsi="Century Gothic" w:cs="Calibri"/>
          <w:color w:val="404040"/>
          <w:sz w:val="18"/>
          <w:szCs w:val="18"/>
          <w:vertAlign w:val="superscript"/>
          <w:lang w:eastAsia="es-ES" w:bidi="es-ES"/>
        </w:rPr>
        <w:footnoteRef/>
      </w:r>
      <w:r w:rsidR="00A34E61" w:rsidRPr="00C23491">
        <w:rPr>
          <w:rFonts w:ascii="Century Gothic" w:eastAsia="Century Gothic" w:hAnsi="Century Gothic" w:cs="Calibri"/>
          <w:color w:val="404040"/>
          <w:sz w:val="14"/>
          <w:szCs w:val="14"/>
          <w:lang w:eastAsia="es-ES" w:bidi="es-ES"/>
        </w:rPr>
        <w:t xml:space="preserve"> </w:t>
      </w:r>
      <w:r w:rsidRPr="00C23491">
        <w:rPr>
          <w:rFonts w:ascii="Century Gothic" w:eastAsia="Century Gothic" w:hAnsi="Century Gothic" w:cs="Calibri"/>
          <w:color w:val="404040"/>
          <w:sz w:val="14"/>
          <w:szCs w:val="14"/>
          <w:lang w:eastAsia="es-ES" w:bidi="es-ES"/>
        </w:rPr>
        <w:t>El análisis corresponde a 17 artículos selec</w:t>
      </w:r>
      <w:r w:rsidR="00FE0CFE" w:rsidRPr="00C23491">
        <w:rPr>
          <w:rFonts w:ascii="Century Gothic" w:eastAsia="Century Gothic" w:hAnsi="Century Gothic" w:cs="Calibri"/>
          <w:color w:val="404040"/>
          <w:sz w:val="14"/>
          <w:szCs w:val="14"/>
          <w:lang w:eastAsia="es-ES" w:bidi="es-ES"/>
        </w:rPr>
        <w:t>cionados de los 58 con periodicidad quincenal</w:t>
      </w:r>
      <w:r w:rsidR="00A34E61" w:rsidRPr="00C23491">
        <w:rPr>
          <w:rFonts w:ascii="Century Gothic" w:hAnsi="Century Gothic" w:cs="Calibri"/>
          <w:color w:val="404040"/>
          <w:sz w:val="16"/>
          <w:szCs w:val="16"/>
          <w:lang w:val="es-ES_tradnl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2312C" w:rsidRPr="00895C3A" w:rsidRDefault="00895C3A" w:rsidP="00895C3A">
    <w:pPr>
      <w:pStyle w:val="Encabezado"/>
    </w:pPr>
    <w:r>
      <w:rPr>
        <w:noProof/>
        <w:lang w:val="es-EC" w:eastAsia="es-EC"/>
      </w:rPr>
      <w:drawing>
        <wp:anchor distT="0" distB="0" distL="114300" distR="114300" simplePos="0" relativeHeight="251674112" behindDoc="1" locked="0" layoutInCell="1" allowOverlap="1" wp14:anchorId="73267865" wp14:editId="25E5BF78">
          <wp:simplePos x="0" y="0"/>
          <wp:positionH relativeFrom="column">
            <wp:posOffset>-1057275</wp:posOffset>
          </wp:positionH>
          <wp:positionV relativeFrom="paragraph">
            <wp:posOffset>-635</wp:posOffset>
          </wp:positionV>
          <wp:extent cx="7551821" cy="10686780"/>
          <wp:effectExtent l="0" t="0" r="0" b="0"/>
          <wp:wrapNone/>
          <wp:docPr id="14" name="Imagen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" name="Imagen 1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1821" cy="106867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B13432"/>
    <w:multiLevelType w:val="hybridMultilevel"/>
    <w:tmpl w:val="6062F73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7FD07F3"/>
    <w:multiLevelType w:val="hybridMultilevel"/>
    <w:tmpl w:val="6E0E9A2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2F8373E"/>
    <w:multiLevelType w:val="hybridMultilevel"/>
    <w:tmpl w:val="082E1DA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9DE3931"/>
    <w:multiLevelType w:val="hybridMultilevel"/>
    <w:tmpl w:val="0304FE1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A895D6E"/>
    <w:multiLevelType w:val="hybridMultilevel"/>
    <w:tmpl w:val="0C2EACB0"/>
    <w:lvl w:ilvl="0" w:tplc="0C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53121CAF"/>
    <w:multiLevelType w:val="hybridMultilevel"/>
    <w:tmpl w:val="FA0EB200"/>
    <w:lvl w:ilvl="0" w:tplc="0C0A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>
    <w:nsid w:val="746D4990"/>
    <w:multiLevelType w:val="hybridMultilevel"/>
    <w:tmpl w:val="3206860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"/>
  </w:num>
  <w:num w:numId="3">
    <w:abstractNumId w:val="1"/>
  </w:num>
  <w:num w:numId="4">
    <w:abstractNumId w:val="5"/>
  </w:num>
  <w:num w:numId="5">
    <w:abstractNumId w:val="0"/>
  </w:num>
  <w:num w:numId="6">
    <w:abstractNumId w:val="4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1EF4"/>
    <w:rsid w:val="00000367"/>
    <w:rsid w:val="0000206B"/>
    <w:rsid w:val="000024BD"/>
    <w:rsid w:val="000026D7"/>
    <w:rsid w:val="00002ED2"/>
    <w:rsid w:val="000036BA"/>
    <w:rsid w:val="0000497C"/>
    <w:rsid w:val="0000543E"/>
    <w:rsid w:val="00005B1A"/>
    <w:rsid w:val="00005EAD"/>
    <w:rsid w:val="00005ECA"/>
    <w:rsid w:val="000060C0"/>
    <w:rsid w:val="000071F2"/>
    <w:rsid w:val="00010084"/>
    <w:rsid w:val="00010E25"/>
    <w:rsid w:val="00011DBE"/>
    <w:rsid w:val="00013190"/>
    <w:rsid w:val="000133E0"/>
    <w:rsid w:val="00013E52"/>
    <w:rsid w:val="00013EFF"/>
    <w:rsid w:val="00015A62"/>
    <w:rsid w:val="00015FD5"/>
    <w:rsid w:val="000163E7"/>
    <w:rsid w:val="00016FB1"/>
    <w:rsid w:val="00017F24"/>
    <w:rsid w:val="0002043B"/>
    <w:rsid w:val="000205F9"/>
    <w:rsid w:val="00020AA8"/>
    <w:rsid w:val="0002138C"/>
    <w:rsid w:val="00022C47"/>
    <w:rsid w:val="00022E49"/>
    <w:rsid w:val="00023359"/>
    <w:rsid w:val="00023EBC"/>
    <w:rsid w:val="000247F7"/>
    <w:rsid w:val="00024A9B"/>
    <w:rsid w:val="000258EC"/>
    <w:rsid w:val="00027C92"/>
    <w:rsid w:val="0003065C"/>
    <w:rsid w:val="000306A9"/>
    <w:rsid w:val="00030DAA"/>
    <w:rsid w:val="00030F70"/>
    <w:rsid w:val="0003243D"/>
    <w:rsid w:val="00032E46"/>
    <w:rsid w:val="00033B02"/>
    <w:rsid w:val="0003414E"/>
    <w:rsid w:val="000343C2"/>
    <w:rsid w:val="000349BA"/>
    <w:rsid w:val="00034D53"/>
    <w:rsid w:val="00034EB3"/>
    <w:rsid w:val="00036042"/>
    <w:rsid w:val="000375CD"/>
    <w:rsid w:val="000378DE"/>
    <w:rsid w:val="00040741"/>
    <w:rsid w:val="00040C47"/>
    <w:rsid w:val="0004116C"/>
    <w:rsid w:val="00041271"/>
    <w:rsid w:val="000423DB"/>
    <w:rsid w:val="000424F8"/>
    <w:rsid w:val="00043475"/>
    <w:rsid w:val="0004347D"/>
    <w:rsid w:val="00043B05"/>
    <w:rsid w:val="000440A6"/>
    <w:rsid w:val="000445F5"/>
    <w:rsid w:val="0004578E"/>
    <w:rsid w:val="000464DF"/>
    <w:rsid w:val="00051074"/>
    <w:rsid w:val="00052B65"/>
    <w:rsid w:val="00052B66"/>
    <w:rsid w:val="0005347E"/>
    <w:rsid w:val="00053A57"/>
    <w:rsid w:val="00053C1E"/>
    <w:rsid w:val="00053EA7"/>
    <w:rsid w:val="00055315"/>
    <w:rsid w:val="000553A9"/>
    <w:rsid w:val="00055C18"/>
    <w:rsid w:val="00055E23"/>
    <w:rsid w:val="00056EB2"/>
    <w:rsid w:val="00057015"/>
    <w:rsid w:val="0005770A"/>
    <w:rsid w:val="0005783E"/>
    <w:rsid w:val="00060A17"/>
    <w:rsid w:val="000623C3"/>
    <w:rsid w:val="00062D47"/>
    <w:rsid w:val="000631C8"/>
    <w:rsid w:val="000633C6"/>
    <w:rsid w:val="00063F4B"/>
    <w:rsid w:val="000648A5"/>
    <w:rsid w:val="000653C4"/>
    <w:rsid w:val="0006592F"/>
    <w:rsid w:val="00065A1F"/>
    <w:rsid w:val="000670E1"/>
    <w:rsid w:val="00070E8C"/>
    <w:rsid w:val="00071FFA"/>
    <w:rsid w:val="0007256B"/>
    <w:rsid w:val="00072F7F"/>
    <w:rsid w:val="000737B6"/>
    <w:rsid w:val="000744A7"/>
    <w:rsid w:val="000745F7"/>
    <w:rsid w:val="00075309"/>
    <w:rsid w:val="00075CB4"/>
    <w:rsid w:val="00075DB6"/>
    <w:rsid w:val="00075E2E"/>
    <w:rsid w:val="000766F1"/>
    <w:rsid w:val="00076DE3"/>
    <w:rsid w:val="00076F9C"/>
    <w:rsid w:val="00077104"/>
    <w:rsid w:val="00077345"/>
    <w:rsid w:val="0007752A"/>
    <w:rsid w:val="00080288"/>
    <w:rsid w:val="000804DB"/>
    <w:rsid w:val="000805C7"/>
    <w:rsid w:val="0008085B"/>
    <w:rsid w:val="00080C6A"/>
    <w:rsid w:val="000814A8"/>
    <w:rsid w:val="00082491"/>
    <w:rsid w:val="0008276B"/>
    <w:rsid w:val="00084417"/>
    <w:rsid w:val="00084DB4"/>
    <w:rsid w:val="00084E91"/>
    <w:rsid w:val="0008575C"/>
    <w:rsid w:val="00085898"/>
    <w:rsid w:val="000861DB"/>
    <w:rsid w:val="0008665A"/>
    <w:rsid w:val="00086F7F"/>
    <w:rsid w:val="00087F49"/>
    <w:rsid w:val="000906BE"/>
    <w:rsid w:val="00090CE2"/>
    <w:rsid w:val="00091B29"/>
    <w:rsid w:val="000922E5"/>
    <w:rsid w:val="00094CD4"/>
    <w:rsid w:val="00095550"/>
    <w:rsid w:val="00095613"/>
    <w:rsid w:val="00095CE6"/>
    <w:rsid w:val="0009601B"/>
    <w:rsid w:val="000961BE"/>
    <w:rsid w:val="000961C4"/>
    <w:rsid w:val="00096C9B"/>
    <w:rsid w:val="00097474"/>
    <w:rsid w:val="000975D5"/>
    <w:rsid w:val="000978F7"/>
    <w:rsid w:val="00097DCB"/>
    <w:rsid w:val="000A056F"/>
    <w:rsid w:val="000A099C"/>
    <w:rsid w:val="000A162E"/>
    <w:rsid w:val="000A1BD0"/>
    <w:rsid w:val="000A2234"/>
    <w:rsid w:val="000A240E"/>
    <w:rsid w:val="000A2427"/>
    <w:rsid w:val="000A307F"/>
    <w:rsid w:val="000A365D"/>
    <w:rsid w:val="000A3901"/>
    <w:rsid w:val="000A3D37"/>
    <w:rsid w:val="000A4F42"/>
    <w:rsid w:val="000A7CB2"/>
    <w:rsid w:val="000A7E8F"/>
    <w:rsid w:val="000B0290"/>
    <w:rsid w:val="000B45E9"/>
    <w:rsid w:val="000B4660"/>
    <w:rsid w:val="000B4784"/>
    <w:rsid w:val="000B4E85"/>
    <w:rsid w:val="000B5B03"/>
    <w:rsid w:val="000B737B"/>
    <w:rsid w:val="000B79FC"/>
    <w:rsid w:val="000B7A53"/>
    <w:rsid w:val="000C15F4"/>
    <w:rsid w:val="000C1C2C"/>
    <w:rsid w:val="000C201F"/>
    <w:rsid w:val="000C268A"/>
    <w:rsid w:val="000C2B04"/>
    <w:rsid w:val="000C371C"/>
    <w:rsid w:val="000C462D"/>
    <w:rsid w:val="000C47C6"/>
    <w:rsid w:val="000C717A"/>
    <w:rsid w:val="000C76AA"/>
    <w:rsid w:val="000D179C"/>
    <w:rsid w:val="000D192E"/>
    <w:rsid w:val="000D1AA7"/>
    <w:rsid w:val="000D1B8E"/>
    <w:rsid w:val="000D2530"/>
    <w:rsid w:val="000D28B8"/>
    <w:rsid w:val="000D29CA"/>
    <w:rsid w:val="000D2A63"/>
    <w:rsid w:val="000D4670"/>
    <w:rsid w:val="000D5D87"/>
    <w:rsid w:val="000D70CE"/>
    <w:rsid w:val="000E0C33"/>
    <w:rsid w:val="000E0E0E"/>
    <w:rsid w:val="000E1B58"/>
    <w:rsid w:val="000E1EB2"/>
    <w:rsid w:val="000E1EDC"/>
    <w:rsid w:val="000E2F3D"/>
    <w:rsid w:val="000E34F9"/>
    <w:rsid w:val="000E36C3"/>
    <w:rsid w:val="000E38DF"/>
    <w:rsid w:val="000E4FD9"/>
    <w:rsid w:val="000E5096"/>
    <w:rsid w:val="000E5BF6"/>
    <w:rsid w:val="000E678A"/>
    <w:rsid w:val="000E68FB"/>
    <w:rsid w:val="000E72C7"/>
    <w:rsid w:val="000E78B9"/>
    <w:rsid w:val="000E7C34"/>
    <w:rsid w:val="000F1DFC"/>
    <w:rsid w:val="000F1EC2"/>
    <w:rsid w:val="000F2B46"/>
    <w:rsid w:val="000F34CD"/>
    <w:rsid w:val="000F42CB"/>
    <w:rsid w:val="000F448B"/>
    <w:rsid w:val="000F4774"/>
    <w:rsid w:val="000F4AD1"/>
    <w:rsid w:val="000F6098"/>
    <w:rsid w:val="000F7C19"/>
    <w:rsid w:val="000F7D06"/>
    <w:rsid w:val="00100B66"/>
    <w:rsid w:val="001029F7"/>
    <w:rsid w:val="00104689"/>
    <w:rsid w:val="00104771"/>
    <w:rsid w:val="00104A39"/>
    <w:rsid w:val="00104A76"/>
    <w:rsid w:val="00104BC1"/>
    <w:rsid w:val="00104FDB"/>
    <w:rsid w:val="00105C71"/>
    <w:rsid w:val="001064A4"/>
    <w:rsid w:val="00106516"/>
    <w:rsid w:val="0010738F"/>
    <w:rsid w:val="001078E0"/>
    <w:rsid w:val="001104C4"/>
    <w:rsid w:val="00110CBB"/>
    <w:rsid w:val="0011210A"/>
    <w:rsid w:val="00112274"/>
    <w:rsid w:val="001122CB"/>
    <w:rsid w:val="00114180"/>
    <w:rsid w:val="00116348"/>
    <w:rsid w:val="00116E54"/>
    <w:rsid w:val="0011771A"/>
    <w:rsid w:val="0012469C"/>
    <w:rsid w:val="001252BA"/>
    <w:rsid w:val="00125E69"/>
    <w:rsid w:val="00127568"/>
    <w:rsid w:val="00130335"/>
    <w:rsid w:val="00130A1A"/>
    <w:rsid w:val="00131D50"/>
    <w:rsid w:val="001328EC"/>
    <w:rsid w:val="0013336A"/>
    <w:rsid w:val="0013346D"/>
    <w:rsid w:val="00133DC6"/>
    <w:rsid w:val="001345A4"/>
    <w:rsid w:val="001347B3"/>
    <w:rsid w:val="001348E5"/>
    <w:rsid w:val="00134938"/>
    <w:rsid w:val="00134E07"/>
    <w:rsid w:val="00135FB0"/>
    <w:rsid w:val="0013604A"/>
    <w:rsid w:val="00136F2B"/>
    <w:rsid w:val="0013765F"/>
    <w:rsid w:val="001407AB"/>
    <w:rsid w:val="00141DC1"/>
    <w:rsid w:val="00141F3A"/>
    <w:rsid w:val="001424E5"/>
    <w:rsid w:val="00142664"/>
    <w:rsid w:val="001427EE"/>
    <w:rsid w:val="00142C65"/>
    <w:rsid w:val="00143166"/>
    <w:rsid w:val="00143A35"/>
    <w:rsid w:val="00143EEB"/>
    <w:rsid w:val="00144916"/>
    <w:rsid w:val="00146874"/>
    <w:rsid w:val="001468E8"/>
    <w:rsid w:val="00146B65"/>
    <w:rsid w:val="00146C0C"/>
    <w:rsid w:val="0014704E"/>
    <w:rsid w:val="00147916"/>
    <w:rsid w:val="00147B41"/>
    <w:rsid w:val="00147CB7"/>
    <w:rsid w:val="00150621"/>
    <w:rsid w:val="00152447"/>
    <w:rsid w:val="001527E0"/>
    <w:rsid w:val="00152CDB"/>
    <w:rsid w:val="00154406"/>
    <w:rsid w:val="00156E18"/>
    <w:rsid w:val="00157F50"/>
    <w:rsid w:val="00161213"/>
    <w:rsid w:val="001612A5"/>
    <w:rsid w:val="00161C73"/>
    <w:rsid w:val="00161E1B"/>
    <w:rsid w:val="00161EAE"/>
    <w:rsid w:val="00161ED9"/>
    <w:rsid w:val="0016219D"/>
    <w:rsid w:val="00162887"/>
    <w:rsid w:val="00162F4D"/>
    <w:rsid w:val="0016323F"/>
    <w:rsid w:val="0016502A"/>
    <w:rsid w:val="001656B1"/>
    <w:rsid w:val="00165CD6"/>
    <w:rsid w:val="00165EC6"/>
    <w:rsid w:val="001664B7"/>
    <w:rsid w:val="00166B61"/>
    <w:rsid w:val="00166FD6"/>
    <w:rsid w:val="0016704F"/>
    <w:rsid w:val="00167587"/>
    <w:rsid w:val="001705C6"/>
    <w:rsid w:val="00171E30"/>
    <w:rsid w:val="00172332"/>
    <w:rsid w:val="00172AFC"/>
    <w:rsid w:val="00172FAA"/>
    <w:rsid w:val="00173AF5"/>
    <w:rsid w:val="00175921"/>
    <w:rsid w:val="00176E5D"/>
    <w:rsid w:val="001773B1"/>
    <w:rsid w:val="00177E5E"/>
    <w:rsid w:val="0018080D"/>
    <w:rsid w:val="00180D16"/>
    <w:rsid w:val="0018217B"/>
    <w:rsid w:val="001827A2"/>
    <w:rsid w:val="00182E3C"/>
    <w:rsid w:val="00182E46"/>
    <w:rsid w:val="00182F3B"/>
    <w:rsid w:val="0018337C"/>
    <w:rsid w:val="00183F1A"/>
    <w:rsid w:val="00184504"/>
    <w:rsid w:val="00184783"/>
    <w:rsid w:val="00184979"/>
    <w:rsid w:val="001849BF"/>
    <w:rsid w:val="00185115"/>
    <w:rsid w:val="001857E4"/>
    <w:rsid w:val="00186024"/>
    <w:rsid w:val="00186126"/>
    <w:rsid w:val="00186260"/>
    <w:rsid w:val="0019152E"/>
    <w:rsid w:val="0019275A"/>
    <w:rsid w:val="00192F47"/>
    <w:rsid w:val="00193F1D"/>
    <w:rsid w:val="00194900"/>
    <w:rsid w:val="00195594"/>
    <w:rsid w:val="0019619B"/>
    <w:rsid w:val="00196347"/>
    <w:rsid w:val="001972DA"/>
    <w:rsid w:val="0019749D"/>
    <w:rsid w:val="00197CC9"/>
    <w:rsid w:val="001A0120"/>
    <w:rsid w:val="001A01C1"/>
    <w:rsid w:val="001A0D14"/>
    <w:rsid w:val="001A1440"/>
    <w:rsid w:val="001A1AB0"/>
    <w:rsid w:val="001A2535"/>
    <w:rsid w:val="001A30D5"/>
    <w:rsid w:val="001A467A"/>
    <w:rsid w:val="001A5BE2"/>
    <w:rsid w:val="001A615F"/>
    <w:rsid w:val="001A7EB1"/>
    <w:rsid w:val="001A7F4C"/>
    <w:rsid w:val="001B0051"/>
    <w:rsid w:val="001B1CC6"/>
    <w:rsid w:val="001B1F99"/>
    <w:rsid w:val="001B20AF"/>
    <w:rsid w:val="001B2261"/>
    <w:rsid w:val="001B28BD"/>
    <w:rsid w:val="001B2BF5"/>
    <w:rsid w:val="001B3963"/>
    <w:rsid w:val="001B3B37"/>
    <w:rsid w:val="001B3D34"/>
    <w:rsid w:val="001B4030"/>
    <w:rsid w:val="001B4262"/>
    <w:rsid w:val="001B4436"/>
    <w:rsid w:val="001B5201"/>
    <w:rsid w:val="001B5616"/>
    <w:rsid w:val="001B5B2B"/>
    <w:rsid w:val="001B5FF1"/>
    <w:rsid w:val="001B67D7"/>
    <w:rsid w:val="001B7EF0"/>
    <w:rsid w:val="001C0381"/>
    <w:rsid w:val="001C0F84"/>
    <w:rsid w:val="001C198C"/>
    <w:rsid w:val="001C2101"/>
    <w:rsid w:val="001C2CEF"/>
    <w:rsid w:val="001C33F4"/>
    <w:rsid w:val="001C47EE"/>
    <w:rsid w:val="001C59CD"/>
    <w:rsid w:val="001C6F4A"/>
    <w:rsid w:val="001D0232"/>
    <w:rsid w:val="001D058F"/>
    <w:rsid w:val="001D127D"/>
    <w:rsid w:val="001D1561"/>
    <w:rsid w:val="001D1899"/>
    <w:rsid w:val="001D279A"/>
    <w:rsid w:val="001D34B3"/>
    <w:rsid w:val="001D3C9C"/>
    <w:rsid w:val="001D4C3F"/>
    <w:rsid w:val="001D4D63"/>
    <w:rsid w:val="001D5954"/>
    <w:rsid w:val="001D6671"/>
    <w:rsid w:val="001D705A"/>
    <w:rsid w:val="001D7C7C"/>
    <w:rsid w:val="001D7DA4"/>
    <w:rsid w:val="001E053C"/>
    <w:rsid w:val="001E05E7"/>
    <w:rsid w:val="001E1BF1"/>
    <w:rsid w:val="001E2817"/>
    <w:rsid w:val="001E3EE3"/>
    <w:rsid w:val="001E41BC"/>
    <w:rsid w:val="001E54B9"/>
    <w:rsid w:val="001E5797"/>
    <w:rsid w:val="001E5F6D"/>
    <w:rsid w:val="001E5F88"/>
    <w:rsid w:val="001E64BF"/>
    <w:rsid w:val="001E6C5A"/>
    <w:rsid w:val="001E74DE"/>
    <w:rsid w:val="001E7878"/>
    <w:rsid w:val="001E78E5"/>
    <w:rsid w:val="001E7B32"/>
    <w:rsid w:val="001F04CA"/>
    <w:rsid w:val="001F0FF4"/>
    <w:rsid w:val="001F1626"/>
    <w:rsid w:val="001F16E9"/>
    <w:rsid w:val="001F1E61"/>
    <w:rsid w:val="001F2C3A"/>
    <w:rsid w:val="001F2FE7"/>
    <w:rsid w:val="001F39FB"/>
    <w:rsid w:val="001F3FDB"/>
    <w:rsid w:val="001F4F7B"/>
    <w:rsid w:val="001F58F1"/>
    <w:rsid w:val="001F6761"/>
    <w:rsid w:val="001F6912"/>
    <w:rsid w:val="001F7021"/>
    <w:rsid w:val="001F7BF1"/>
    <w:rsid w:val="001F7FCD"/>
    <w:rsid w:val="0020182D"/>
    <w:rsid w:val="00202577"/>
    <w:rsid w:val="0020291F"/>
    <w:rsid w:val="00202CC9"/>
    <w:rsid w:val="002032C7"/>
    <w:rsid w:val="00203CA4"/>
    <w:rsid w:val="002043EF"/>
    <w:rsid w:val="0020474C"/>
    <w:rsid w:val="0020477C"/>
    <w:rsid w:val="0020667E"/>
    <w:rsid w:val="002069E5"/>
    <w:rsid w:val="0020781C"/>
    <w:rsid w:val="0021026F"/>
    <w:rsid w:val="002103E8"/>
    <w:rsid w:val="002108D1"/>
    <w:rsid w:val="00211053"/>
    <w:rsid w:val="00211A1A"/>
    <w:rsid w:val="00211B8D"/>
    <w:rsid w:val="00212F47"/>
    <w:rsid w:val="002130F2"/>
    <w:rsid w:val="00214AB7"/>
    <w:rsid w:val="00214EEB"/>
    <w:rsid w:val="00215BCE"/>
    <w:rsid w:val="00215F5B"/>
    <w:rsid w:val="00216AB6"/>
    <w:rsid w:val="00216B54"/>
    <w:rsid w:val="00217E03"/>
    <w:rsid w:val="00217E7F"/>
    <w:rsid w:val="002205C7"/>
    <w:rsid w:val="002207F5"/>
    <w:rsid w:val="00221232"/>
    <w:rsid w:val="002212C8"/>
    <w:rsid w:val="00221C7B"/>
    <w:rsid w:val="00222AA3"/>
    <w:rsid w:val="00223544"/>
    <w:rsid w:val="00223FC1"/>
    <w:rsid w:val="00224B93"/>
    <w:rsid w:val="00224D25"/>
    <w:rsid w:val="00226C5D"/>
    <w:rsid w:val="00230581"/>
    <w:rsid w:val="00230883"/>
    <w:rsid w:val="00230945"/>
    <w:rsid w:val="00230C46"/>
    <w:rsid w:val="00231542"/>
    <w:rsid w:val="0023260C"/>
    <w:rsid w:val="00232B2A"/>
    <w:rsid w:val="00232E08"/>
    <w:rsid w:val="002331E1"/>
    <w:rsid w:val="00233A06"/>
    <w:rsid w:val="00233B1A"/>
    <w:rsid w:val="00233D1E"/>
    <w:rsid w:val="0023429F"/>
    <w:rsid w:val="002345A0"/>
    <w:rsid w:val="00235F63"/>
    <w:rsid w:val="00235F96"/>
    <w:rsid w:val="002360DC"/>
    <w:rsid w:val="002374D7"/>
    <w:rsid w:val="002379C8"/>
    <w:rsid w:val="002408A3"/>
    <w:rsid w:val="00240ABA"/>
    <w:rsid w:val="00242D3E"/>
    <w:rsid w:val="002443A8"/>
    <w:rsid w:val="00244F35"/>
    <w:rsid w:val="002452E5"/>
    <w:rsid w:val="00246005"/>
    <w:rsid w:val="00246B87"/>
    <w:rsid w:val="00246D27"/>
    <w:rsid w:val="00246F57"/>
    <w:rsid w:val="002472EB"/>
    <w:rsid w:val="002477B4"/>
    <w:rsid w:val="0025474C"/>
    <w:rsid w:val="002553AC"/>
    <w:rsid w:val="002553C4"/>
    <w:rsid w:val="0026139B"/>
    <w:rsid w:val="002617F7"/>
    <w:rsid w:val="00262222"/>
    <w:rsid w:val="0026258D"/>
    <w:rsid w:val="002625C0"/>
    <w:rsid w:val="00262B41"/>
    <w:rsid w:val="00262BB1"/>
    <w:rsid w:val="00263587"/>
    <w:rsid w:val="00264141"/>
    <w:rsid w:val="0026497A"/>
    <w:rsid w:val="00264D3A"/>
    <w:rsid w:val="00264DDC"/>
    <w:rsid w:val="00265717"/>
    <w:rsid w:val="00265F3F"/>
    <w:rsid w:val="002671C5"/>
    <w:rsid w:val="002672DC"/>
    <w:rsid w:val="0027068B"/>
    <w:rsid w:val="002712A3"/>
    <w:rsid w:val="002740AE"/>
    <w:rsid w:val="00275387"/>
    <w:rsid w:val="00277303"/>
    <w:rsid w:val="002800B2"/>
    <w:rsid w:val="002817F7"/>
    <w:rsid w:val="00282219"/>
    <w:rsid w:val="00282BF1"/>
    <w:rsid w:val="00283629"/>
    <w:rsid w:val="002846F3"/>
    <w:rsid w:val="002856EB"/>
    <w:rsid w:val="00287339"/>
    <w:rsid w:val="00287A3A"/>
    <w:rsid w:val="00287D07"/>
    <w:rsid w:val="00290346"/>
    <w:rsid w:val="002911D9"/>
    <w:rsid w:val="00293029"/>
    <w:rsid w:val="00293C06"/>
    <w:rsid w:val="00294619"/>
    <w:rsid w:val="002948B9"/>
    <w:rsid w:val="0029669F"/>
    <w:rsid w:val="00296B19"/>
    <w:rsid w:val="00296BD2"/>
    <w:rsid w:val="00296EA5"/>
    <w:rsid w:val="0029758C"/>
    <w:rsid w:val="002A1764"/>
    <w:rsid w:val="002A1E80"/>
    <w:rsid w:val="002A2C29"/>
    <w:rsid w:val="002A481A"/>
    <w:rsid w:val="002A68B7"/>
    <w:rsid w:val="002A6FDF"/>
    <w:rsid w:val="002B0138"/>
    <w:rsid w:val="002B0AC6"/>
    <w:rsid w:val="002B1310"/>
    <w:rsid w:val="002B1DDC"/>
    <w:rsid w:val="002B208C"/>
    <w:rsid w:val="002B2BA4"/>
    <w:rsid w:val="002B3897"/>
    <w:rsid w:val="002B3DB9"/>
    <w:rsid w:val="002B5BE4"/>
    <w:rsid w:val="002B69C5"/>
    <w:rsid w:val="002B6A00"/>
    <w:rsid w:val="002B75BA"/>
    <w:rsid w:val="002B7D0F"/>
    <w:rsid w:val="002C061D"/>
    <w:rsid w:val="002C08B8"/>
    <w:rsid w:val="002C0F0A"/>
    <w:rsid w:val="002C1616"/>
    <w:rsid w:val="002C209F"/>
    <w:rsid w:val="002C28C1"/>
    <w:rsid w:val="002C2EB8"/>
    <w:rsid w:val="002C2FCD"/>
    <w:rsid w:val="002C30AD"/>
    <w:rsid w:val="002C31E3"/>
    <w:rsid w:val="002C4797"/>
    <w:rsid w:val="002C4929"/>
    <w:rsid w:val="002C4958"/>
    <w:rsid w:val="002C5E34"/>
    <w:rsid w:val="002C74B4"/>
    <w:rsid w:val="002C7A26"/>
    <w:rsid w:val="002C7F0E"/>
    <w:rsid w:val="002D0391"/>
    <w:rsid w:val="002D145B"/>
    <w:rsid w:val="002D1853"/>
    <w:rsid w:val="002D204E"/>
    <w:rsid w:val="002D2648"/>
    <w:rsid w:val="002D2942"/>
    <w:rsid w:val="002D2C58"/>
    <w:rsid w:val="002D326B"/>
    <w:rsid w:val="002D50BA"/>
    <w:rsid w:val="002D5101"/>
    <w:rsid w:val="002D55F9"/>
    <w:rsid w:val="002D574A"/>
    <w:rsid w:val="002D5816"/>
    <w:rsid w:val="002D6760"/>
    <w:rsid w:val="002D6A6D"/>
    <w:rsid w:val="002D6D34"/>
    <w:rsid w:val="002D74D7"/>
    <w:rsid w:val="002D74DA"/>
    <w:rsid w:val="002D7FCC"/>
    <w:rsid w:val="002E01D2"/>
    <w:rsid w:val="002E069C"/>
    <w:rsid w:val="002E0829"/>
    <w:rsid w:val="002E202F"/>
    <w:rsid w:val="002E30D9"/>
    <w:rsid w:val="002E4300"/>
    <w:rsid w:val="002E550B"/>
    <w:rsid w:val="002E5DDF"/>
    <w:rsid w:val="002E6B32"/>
    <w:rsid w:val="002E7A20"/>
    <w:rsid w:val="002E7AC7"/>
    <w:rsid w:val="002F02C0"/>
    <w:rsid w:val="002F0B3F"/>
    <w:rsid w:val="002F0C8D"/>
    <w:rsid w:val="002F13C7"/>
    <w:rsid w:val="002F2F31"/>
    <w:rsid w:val="002F305A"/>
    <w:rsid w:val="002F30A1"/>
    <w:rsid w:val="002F343A"/>
    <w:rsid w:val="002F3448"/>
    <w:rsid w:val="002F47B7"/>
    <w:rsid w:val="002F4D6A"/>
    <w:rsid w:val="002F56F1"/>
    <w:rsid w:val="002F5D3C"/>
    <w:rsid w:val="002F6077"/>
    <w:rsid w:val="002F61EA"/>
    <w:rsid w:val="002F625B"/>
    <w:rsid w:val="002F6FA7"/>
    <w:rsid w:val="002F753D"/>
    <w:rsid w:val="002F79A4"/>
    <w:rsid w:val="00300D5E"/>
    <w:rsid w:val="00300F10"/>
    <w:rsid w:val="00301084"/>
    <w:rsid w:val="003016D8"/>
    <w:rsid w:val="00301745"/>
    <w:rsid w:val="003028D5"/>
    <w:rsid w:val="00303419"/>
    <w:rsid w:val="003034EB"/>
    <w:rsid w:val="00303780"/>
    <w:rsid w:val="0030398C"/>
    <w:rsid w:val="00303AAD"/>
    <w:rsid w:val="0030440D"/>
    <w:rsid w:val="00304474"/>
    <w:rsid w:val="00305B54"/>
    <w:rsid w:val="0030708F"/>
    <w:rsid w:val="003077DA"/>
    <w:rsid w:val="00307A1C"/>
    <w:rsid w:val="00307DA1"/>
    <w:rsid w:val="00307DD2"/>
    <w:rsid w:val="00310E1F"/>
    <w:rsid w:val="00310ECA"/>
    <w:rsid w:val="0031480A"/>
    <w:rsid w:val="00314D85"/>
    <w:rsid w:val="00315A88"/>
    <w:rsid w:val="00316043"/>
    <w:rsid w:val="003160E5"/>
    <w:rsid w:val="0031657B"/>
    <w:rsid w:val="00316F76"/>
    <w:rsid w:val="0031793B"/>
    <w:rsid w:val="00320635"/>
    <w:rsid w:val="00320C15"/>
    <w:rsid w:val="00320D13"/>
    <w:rsid w:val="003210BB"/>
    <w:rsid w:val="003213F0"/>
    <w:rsid w:val="003217EF"/>
    <w:rsid w:val="00321A20"/>
    <w:rsid w:val="003224C5"/>
    <w:rsid w:val="00324518"/>
    <w:rsid w:val="0032480A"/>
    <w:rsid w:val="003256AF"/>
    <w:rsid w:val="003264B8"/>
    <w:rsid w:val="003265A5"/>
    <w:rsid w:val="00326C10"/>
    <w:rsid w:val="00326E5D"/>
    <w:rsid w:val="00326FD6"/>
    <w:rsid w:val="003271DD"/>
    <w:rsid w:val="003316FE"/>
    <w:rsid w:val="0033265C"/>
    <w:rsid w:val="00332921"/>
    <w:rsid w:val="00332CE0"/>
    <w:rsid w:val="00333373"/>
    <w:rsid w:val="0033380C"/>
    <w:rsid w:val="00333D94"/>
    <w:rsid w:val="00334E4F"/>
    <w:rsid w:val="003350FE"/>
    <w:rsid w:val="0033595C"/>
    <w:rsid w:val="003360F9"/>
    <w:rsid w:val="00337243"/>
    <w:rsid w:val="00340E08"/>
    <w:rsid w:val="0034133F"/>
    <w:rsid w:val="003415CA"/>
    <w:rsid w:val="00341D5B"/>
    <w:rsid w:val="00341FED"/>
    <w:rsid w:val="0034299F"/>
    <w:rsid w:val="003439A3"/>
    <w:rsid w:val="003439C3"/>
    <w:rsid w:val="00344678"/>
    <w:rsid w:val="003447B4"/>
    <w:rsid w:val="00346189"/>
    <w:rsid w:val="00346375"/>
    <w:rsid w:val="003469C9"/>
    <w:rsid w:val="00350171"/>
    <w:rsid w:val="003502A1"/>
    <w:rsid w:val="003514F2"/>
    <w:rsid w:val="00351AA0"/>
    <w:rsid w:val="00351D40"/>
    <w:rsid w:val="003528A8"/>
    <w:rsid w:val="003531E9"/>
    <w:rsid w:val="0035342C"/>
    <w:rsid w:val="00353882"/>
    <w:rsid w:val="00353903"/>
    <w:rsid w:val="00354D4E"/>
    <w:rsid w:val="00354E51"/>
    <w:rsid w:val="0035515E"/>
    <w:rsid w:val="00355806"/>
    <w:rsid w:val="003565AC"/>
    <w:rsid w:val="00356740"/>
    <w:rsid w:val="0035690C"/>
    <w:rsid w:val="00356CE4"/>
    <w:rsid w:val="00357ECB"/>
    <w:rsid w:val="003603A3"/>
    <w:rsid w:val="00361186"/>
    <w:rsid w:val="00363522"/>
    <w:rsid w:val="00363FD1"/>
    <w:rsid w:val="00364182"/>
    <w:rsid w:val="003649D9"/>
    <w:rsid w:val="0036623A"/>
    <w:rsid w:val="00366F80"/>
    <w:rsid w:val="003751BB"/>
    <w:rsid w:val="00375E48"/>
    <w:rsid w:val="003776BA"/>
    <w:rsid w:val="00380CA5"/>
    <w:rsid w:val="00380DF6"/>
    <w:rsid w:val="003818D0"/>
    <w:rsid w:val="003819EE"/>
    <w:rsid w:val="00381E5C"/>
    <w:rsid w:val="00382DDA"/>
    <w:rsid w:val="003835F2"/>
    <w:rsid w:val="0038372F"/>
    <w:rsid w:val="00383E93"/>
    <w:rsid w:val="00384ED6"/>
    <w:rsid w:val="003851ED"/>
    <w:rsid w:val="00387C97"/>
    <w:rsid w:val="00387CCF"/>
    <w:rsid w:val="00387E9B"/>
    <w:rsid w:val="003901D8"/>
    <w:rsid w:val="003907F3"/>
    <w:rsid w:val="003922DF"/>
    <w:rsid w:val="00393A98"/>
    <w:rsid w:val="00393D84"/>
    <w:rsid w:val="003946A7"/>
    <w:rsid w:val="00394BA9"/>
    <w:rsid w:val="003957EE"/>
    <w:rsid w:val="00395DC9"/>
    <w:rsid w:val="0039625E"/>
    <w:rsid w:val="003969EC"/>
    <w:rsid w:val="00396DA4"/>
    <w:rsid w:val="0039709B"/>
    <w:rsid w:val="003A0027"/>
    <w:rsid w:val="003A0D91"/>
    <w:rsid w:val="003A1278"/>
    <w:rsid w:val="003A2643"/>
    <w:rsid w:val="003A30F3"/>
    <w:rsid w:val="003A353C"/>
    <w:rsid w:val="003A366E"/>
    <w:rsid w:val="003A3A8A"/>
    <w:rsid w:val="003A3E47"/>
    <w:rsid w:val="003A4000"/>
    <w:rsid w:val="003A5A1C"/>
    <w:rsid w:val="003A5B7B"/>
    <w:rsid w:val="003A7B1C"/>
    <w:rsid w:val="003B0019"/>
    <w:rsid w:val="003B04E5"/>
    <w:rsid w:val="003B07EE"/>
    <w:rsid w:val="003B09B2"/>
    <w:rsid w:val="003B1CDB"/>
    <w:rsid w:val="003B20E0"/>
    <w:rsid w:val="003B2602"/>
    <w:rsid w:val="003B480A"/>
    <w:rsid w:val="003B4E39"/>
    <w:rsid w:val="003B5566"/>
    <w:rsid w:val="003B5D54"/>
    <w:rsid w:val="003B600E"/>
    <w:rsid w:val="003B7114"/>
    <w:rsid w:val="003B7E86"/>
    <w:rsid w:val="003C1AAF"/>
    <w:rsid w:val="003C280B"/>
    <w:rsid w:val="003C2878"/>
    <w:rsid w:val="003C3D1F"/>
    <w:rsid w:val="003C45A1"/>
    <w:rsid w:val="003C524F"/>
    <w:rsid w:val="003C567A"/>
    <w:rsid w:val="003C5690"/>
    <w:rsid w:val="003C5E18"/>
    <w:rsid w:val="003C60F7"/>
    <w:rsid w:val="003C7541"/>
    <w:rsid w:val="003C7A50"/>
    <w:rsid w:val="003D07BF"/>
    <w:rsid w:val="003D07E1"/>
    <w:rsid w:val="003D1052"/>
    <w:rsid w:val="003D16F8"/>
    <w:rsid w:val="003D1862"/>
    <w:rsid w:val="003D1AB4"/>
    <w:rsid w:val="003D21B2"/>
    <w:rsid w:val="003D22CD"/>
    <w:rsid w:val="003D2FC6"/>
    <w:rsid w:val="003D3738"/>
    <w:rsid w:val="003D39F4"/>
    <w:rsid w:val="003D3A50"/>
    <w:rsid w:val="003D552A"/>
    <w:rsid w:val="003D6D27"/>
    <w:rsid w:val="003D70FB"/>
    <w:rsid w:val="003D72E6"/>
    <w:rsid w:val="003D7A41"/>
    <w:rsid w:val="003E009E"/>
    <w:rsid w:val="003E0CCC"/>
    <w:rsid w:val="003E0E3E"/>
    <w:rsid w:val="003E12C3"/>
    <w:rsid w:val="003E1FB2"/>
    <w:rsid w:val="003E2089"/>
    <w:rsid w:val="003E2388"/>
    <w:rsid w:val="003E258D"/>
    <w:rsid w:val="003E26CF"/>
    <w:rsid w:val="003E2795"/>
    <w:rsid w:val="003E302C"/>
    <w:rsid w:val="003E5607"/>
    <w:rsid w:val="003E6B47"/>
    <w:rsid w:val="003E6D01"/>
    <w:rsid w:val="003E6DB8"/>
    <w:rsid w:val="003F1B24"/>
    <w:rsid w:val="003F2103"/>
    <w:rsid w:val="003F289D"/>
    <w:rsid w:val="003F3069"/>
    <w:rsid w:val="003F32CF"/>
    <w:rsid w:val="003F4133"/>
    <w:rsid w:val="003F561D"/>
    <w:rsid w:val="003F6387"/>
    <w:rsid w:val="003F6784"/>
    <w:rsid w:val="003F6AC6"/>
    <w:rsid w:val="00400710"/>
    <w:rsid w:val="00400846"/>
    <w:rsid w:val="0040090B"/>
    <w:rsid w:val="00401CBA"/>
    <w:rsid w:val="004027AF"/>
    <w:rsid w:val="00402A76"/>
    <w:rsid w:val="00402D13"/>
    <w:rsid w:val="00403181"/>
    <w:rsid w:val="00403D9B"/>
    <w:rsid w:val="004041C7"/>
    <w:rsid w:val="0040434B"/>
    <w:rsid w:val="004050D8"/>
    <w:rsid w:val="0040510B"/>
    <w:rsid w:val="0040517D"/>
    <w:rsid w:val="00405CE9"/>
    <w:rsid w:val="00405F58"/>
    <w:rsid w:val="004063F1"/>
    <w:rsid w:val="004066F9"/>
    <w:rsid w:val="00406879"/>
    <w:rsid w:val="004069AD"/>
    <w:rsid w:val="00406E04"/>
    <w:rsid w:val="004074C7"/>
    <w:rsid w:val="004109AD"/>
    <w:rsid w:val="00410EA4"/>
    <w:rsid w:val="0041154C"/>
    <w:rsid w:val="00412B0D"/>
    <w:rsid w:val="00412D25"/>
    <w:rsid w:val="00413C2B"/>
    <w:rsid w:val="00413C64"/>
    <w:rsid w:val="00413D99"/>
    <w:rsid w:val="00413F7D"/>
    <w:rsid w:val="004140BE"/>
    <w:rsid w:val="0041444C"/>
    <w:rsid w:val="00414B4F"/>
    <w:rsid w:val="00416B34"/>
    <w:rsid w:val="00417240"/>
    <w:rsid w:val="0041751E"/>
    <w:rsid w:val="004177B3"/>
    <w:rsid w:val="00420AD7"/>
    <w:rsid w:val="00421622"/>
    <w:rsid w:val="00421AA3"/>
    <w:rsid w:val="004222A4"/>
    <w:rsid w:val="0042238F"/>
    <w:rsid w:val="00422C00"/>
    <w:rsid w:val="00422E27"/>
    <w:rsid w:val="00423036"/>
    <w:rsid w:val="0042311D"/>
    <w:rsid w:val="004233CE"/>
    <w:rsid w:val="00423A6D"/>
    <w:rsid w:val="00423AB6"/>
    <w:rsid w:val="00423B02"/>
    <w:rsid w:val="004240C7"/>
    <w:rsid w:val="00424C89"/>
    <w:rsid w:val="00426629"/>
    <w:rsid w:val="00427199"/>
    <w:rsid w:val="00430863"/>
    <w:rsid w:val="0043181E"/>
    <w:rsid w:val="00433228"/>
    <w:rsid w:val="004339E1"/>
    <w:rsid w:val="004362A7"/>
    <w:rsid w:val="00436427"/>
    <w:rsid w:val="004371FC"/>
    <w:rsid w:val="0043725A"/>
    <w:rsid w:val="00440C1B"/>
    <w:rsid w:val="00440D39"/>
    <w:rsid w:val="0044197C"/>
    <w:rsid w:val="00441F0E"/>
    <w:rsid w:val="00442FCF"/>
    <w:rsid w:val="004434B8"/>
    <w:rsid w:val="0044356B"/>
    <w:rsid w:val="00443901"/>
    <w:rsid w:val="00444692"/>
    <w:rsid w:val="004449E9"/>
    <w:rsid w:val="00445186"/>
    <w:rsid w:val="00445301"/>
    <w:rsid w:val="00447CCC"/>
    <w:rsid w:val="00447FC7"/>
    <w:rsid w:val="00450288"/>
    <w:rsid w:val="00450A5F"/>
    <w:rsid w:val="004526C3"/>
    <w:rsid w:val="00453079"/>
    <w:rsid w:val="004545F4"/>
    <w:rsid w:val="00454D00"/>
    <w:rsid w:val="004554BB"/>
    <w:rsid w:val="004554E3"/>
    <w:rsid w:val="00455B23"/>
    <w:rsid w:val="0045611E"/>
    <w:rsid w:val="00456581"/>
    <w:rsid w:val="004565DB"/>
    <w:rsid w:val="00456610"/>
    <w:rsid w:val="00456771"/>
    <w:rsid w:val="00456DE8"/>
    <w:rsid w:val="00456F58"/>
    <w:rsid w:val="00457093"/>
    <w:rsid w:val="00457F23"/>
    <w:rsid w:val="00460217"/>
    <w:rsid w:val="00460892"/>
    <w:rsid w:val="00461C6D"/>
    <w:rsid w:val="00461EBF"/>
    <w:rsid w:val="00462FC9"/>
    <w:rsid w:val="0046361D"/>
    <w:rsid w:val="00464935"/>
    <w:rsid w:val="00465961"/>
    <w:rsid w:val="00465C58"/>
    <w:rsid w:val="00466634"/>
    <w:rsid w:val="00466693"/>
    <w:rsid w:val="004672EF"/>
    <w:rsid w:val="00467465"/>
    <w:rsid w:val="004679AB"/>
    <w:rsid w:val="00470B10"/>
    <w:rsid w:val="00471916"/>
    <w:rsid w:val="00471F33"/>
    <w:rsid w:val="0047231A"/>
    <w:rsid w:val="004733FC"/>
    <w:rsid w:val="0047667D"/>
    <w:rsid w:val="00477570"/>
    <w:rsid w:val="00477C0D"/>
    <w:rsid w:val="00480CFA"/>
    <w:rsid w:val="00481199"/>
    <w:rsid w:val="0048204E"/>
    <w:rsid w:val="0048226F"/>
    <w:rsid w:val="0048242D"/>
    <w:rsid w:val="00482680"/>
    <w:rsid w:val="0048400E"/>
    <w:rsid w:val="00484766"/>
    <w:rsid w:val="00484AC1"/>
    <w:rsid w:val="00484CF0"/>
    <w:rsid w:val="0048535A"/>
    <w:rsid w:val="004869C7"/>
    <w:rsid w:val="00486EBD"/>
    <w:rsid w:val="00490187"/>
    <w:rsid w:val="004906AE"/>
    <w:rsid w:val="00490C56"/>
    <w:rsid w:val="004912D1"/>
    <w:rsid w:val="00491D54"/>
    <w:rsid w:val="0049268D"/>
    <w:rsid w:val="00493AB2"/>
    <w:rsid w:val="00493EE3"/>
    <w:rsid w:val="00494962"/>
    <w:rsid w:val="00494C71"/>
    <w:rsid w:val="0049519C"/>
    <w:rsid w:val="00495649"/>
    <w:rsid w:val="00495F6C"/>
    <w:rsid w:val="0049666A"/>
    <w:rsid w:val="00496769"/>
    <w:rsid w:val="00496F9D"/>
    <w:rsid w:val="0049759C"/>
    <w:rsid w:val="004975DF"/>
    <w:rsid w:val="004976CB"/>
    <w:rsid w:val="004A0D0F"/>
    <w:rsid w:val="004A146E"/>
    <w:rsid w:val="004A34C4"/>
    <w:rsid w:val="004A363B"/>
    <w:rsid w:val="004A3AE0"/>
    <w:rsid w:val="004A4139"/>
    <w:rsid w:val="004A493C"/>
    <w:rsid w:val="004A547E"/>
    <w:rsid w:val="004A7067"/>
    <w:rsid w:val="004A784A"/>
    <w:rsid w:val="004B0565"/>
    <w:rsid w:val="004B057E"/>
    <w:rsid w:val="004B0663"/>
    <w:rsid w:val="004B0D63"/>
    <w:rsid w:val="004B15BE"/>
    <w:rsid w:val="004B272F"/>
    <w:rsid w:val="004B2F14"/>
    <w:rsid w:val="004B359C"/>
    <w:rsid w:val="004B38F8"/>
    <w:rsid w:val="004B3DE2"/>
    <w:rsid w:val="004B4E58"/>
    <w:rsid w:val="004B52DB"/>
    <w:rsid w:val="004B5AE1"/>
    <w:rsid w:val="004B5B22"/>
    <w:rsid w:val="004B5B36"/>
    <w:rsid w:val="004B7376"/>
    <w:rsid w:val="004C0614"/>
    <w:rsid w:val="004C07A9"/>
    <w:rsid w:val="004C19D9"/>
    <w:rsid w:val="004C1EF4"/>
    <w:rsid w:val="004C23A3"/>
    <w:rsid w:val="004C2D13"/>
    <w:rsid w:val="004C2E8F"/>
    <w:rsid w:val="004C2E9A"/>
    <w:rsid w:val="004C3127"/>
    <w:rsid w:val="004C4366"/>
    <w:rsid w:val="004C437D"/>
    <w:rsid w:val="004C460C"/>
    <w:rsid w:val="004C510E"/>
    <w:rsid w:val="004C56AB"/>
    <w:rsid w:val="004C6914"/>
    <w:rsid w:val="004C6C80"/>
    <w:rsid w:val="004C6F1C"/>
    <w:rsid w:val="004C7687"/>
    <w:rsid w:val="004C77FA"/>
    <w:rsid w:val="004D0610"/>
    <w:rsid w:val="004D0AD8"/>
    <w:rsid w:val="004D1D05"/>
    <w:rsid w:val="004D28CE"/>
    <w:rsid w:val="004D3673"/>
    <w:rsid w:val="004D4336"/>
    <w:rsid w:val="004D43A5"/>
    <w:rsid w:val="004D4D92"/>
    <w:rsid w:val="004D52C1"/>
    <w:rsid w:val="004D5F2C"/>
    <w:rsid w:val="004D60C8"/>
    <w:rsid w:val="004D7BFD"/>
    <w:rsid w:val="004E01C1"/>
    <w:rsid w:val="004E023A"/>
    <w:rsid w:val="004E0476"/>
    <w:rsid w:val="004E110F"/>
    <w:rsid w:val="004E4786"/>
    <w:rsid w:val="004E4C49"/>
    <w:rsid w:val="004E6B41"/>
    <w:rsid w:val="004E6E79"/>
    <w:rsid w:val="004E6FC2"/>
    <w:rsid w:val="004F017A"/>
    <w:rsid w:val="004F0C5F"/>
    <w:rsid w:val="004F1583"/>
    <w:rsid w:val="004F22C9"/>
    <w:rsid w:val="004F300C"/>
    <w:rsid w:val="004F4C87"/>
    <w:rsid w:val="004F55CE"/>
    <w:rsid w:val="004F565B"/>
    <w:rsid w:val="004F60EF"/>
    <w:rsid w:val="004F6D7C"/>
    <w:rsid w:val="004F7F1C"/>
    <w:rsid w:val="00500232"/>
    <w:rsid w:val="005004B7"/>
    <w:rsid w:val="00500F31"/>
    <w:rsid w:val="005028F7"/>
    <w:rsid w:val="0050320D"/>
    <w:rsid w:val="0050438E"/>
    <w:rsid w:val="00504537"/>
    <w:rsid w:val="005049E2"/>
    <w:rsid w:val="00505B35"/>
    <w:rsid w:val="00510662"/>
    <w:rsid w:val="00510FAD"/>
    <w:rsid w:val="00511A9E"/>
    <w:rsid w:val="00511DB5"/>
    <w:rsid w:val="0051279A"/>
    <w:rsid w:val="00512F87"/>
    <w:rsid w:val="00513F66"/>
    <w:rsid w:val="0051446F"/>
    <w:rsid w:val="00514D9B"/>
    <w:rsid w:val="00515611"/>
    <w:rsid w:val="0051643A"/>
    <w:rsid w:val="00516EE4"/>
    <w:rsid w:val="00517604"/>
    <w:rsid w:val="00517B8D"/>
    <w:rsid w:val="00520346"/>
    <w:rsid w:val="00520A0A"/>
    <w:rsid w:val="00520B57"/>
    <w:rsid w:val="00520E58"/>
    <w:rsid w:val="00521390"/>
    <w:rsid w:val="005213B1"/>
    <w:rsid w:val="0052191B"/>
    <w:rsid w:val="00522895"/>
    <w:rsid w:val="0052290E"/>
    <w:rsid w:val="0052347D"/>
    <w:rsid w:val="00523592"/>
    <w:rsid w:val="00523794"/>
    <w:rsid w:val="00523D5C"/>
    <w:rsid w:val="0052413E"/>
    <w:rsid w:val="005241B2"/>
    <w:rsid w:val="005243F0"/>
    <w:rsid w:val="00524E33"/>
    <w:rsid w:val="00525451"/>
    <w:rsid w:val="005258A8"/>
    <w:rsid w:val="00525E28"/>
    <w:rsid w:val="0052611F"/>
    <w:rsid w:val="00526B13"/>
    <w:rsid w:val="00526CB5"/>
    <w:rsid w:val="00530063"/>
    <w:rsid w:val="00530C4C"/>
    <w:rsid w:val="00530D5D"/>
    <w:rsid w:val="00531928"/>
    <w:rsid w:val="0053199E"/>
    <w:rsid w:val="005319E2"/>
    <w:rsid w:val="00532029"/>
    <w:rsid w:val="00532177"/>
    <w:rsid w:val="005333F5"/>
    <w:rsid w:val="0053413D"/>
    <w:rsid w:val="00534A37"/>
    <w:rsid w:val="00534CA5"/>
    <w:rsid w:val="00534D52"/>
    <w:rsid w:val="00536049"/>
    <w:rsid w:val="00536718"/>
    <w:rsid w:val="005368F4"/>
    <w:rsid w:val="00536C5F"/>
    <w:rsid w:val="005418D2"/>
    <w:rsid w:val="00543287"/>
    <w:rsid w:val="00545259"/>
    <w:rsid w:val="00546CCE"/>
    <w:rsid w:val="00547504"/>
    <w:rsid w:val="00550435"/>
    <w:rsid w:val="005520D4"/>
    <w:rsid w:val="0055213D"/>
    <w:rsid w:val="00552DAA"/>
    <w:rsid w:val="00552ED8"/>
    <w:rsid w:val="00553441"/>
    <w:rsid w:val="0055365E"/>
    <w:rsid w:val="00553762"/>
    <w:rsid w:val="0055551F"/>
    <w:rsid w:val="0055580E"/>
    <w:rsid w:val="0055674C"/>
    <w:rsid w:val="00557135"/>
    <w:rsid w:val="0055740D"/>
    <w:rsid w:val="005578C8"/>
    <w:rsid w:val="005613F2"/>
    <w:rsid w:val="005635A3"/>
    <w:rsid w:val="00563C71"/>
    <w:rsid w:val="005650E8"/>
    <w:rsid w:val="0056590D"/>
    <w:rsid w:val="00565B62"/>
    <w:rsid w:val="00565DD6"/>
    <w:rsid w:val="00566205"/>
    <w:rsid w:val="005668F8"/>
    <w:rsid w:val="005670A2"/>
    <w:rsid w:val="00567C23"/>
    <w:rsid w:val="005700F8"/>
    <w:rsid w:val="00570354"/>
    <w:rsid w:val="00570359"/>
    <w:rsid w:val="00571394"/>
    <w:rsid w:val="00571F84"/>
    <w:rsid w:val="00572AD1"/>
    <w:rsid w:val="0057380E"/>
    <w:rsid w:val="005739CA"/>
    <w:rsid w:val="00573F98"/>
    <w:rsid w:val="00574140"/>
    <w:rsid w:val="005749BA"/>
    <w:rsid w:val="005751F2"/>
    <w:rsid w:val="005755C7"/>
    <w:rsid w:val="005760AA"/>
    <w:rsid w:val="00577C18"/>
    <w:rsid w:val="00580497"/>
    <w:rsid w:val="005808FB"/>
    <w:rsid w:val="00580A20"/>
    <w:rsid w:val="00581346"/>
    <w:rsid w:val="0058156C"/>
    <w:rsid w:val="00581698"/>
    <w:rsid w:val="00581714"/>
    <w:rsid w:val="0058191C"/>
    <w:rsid w:val="0058198A"/>
    <w:rsid w:val="00584AB3"/>
    <w:rsid w:val="00585644"/>
    <w:rsid w:val="00586408"/>
    <w:rsid w:val="00586C33"/>
    <w:rsid w:val="005872C9"/>
    <w:rsid w:val="00587685"/>
    <w:rsid w:val="00587862"/>
    <w:rsid w:val="00587A01"/>
    <w:rsid w:val="0059056E"/>
    <w:rsid w:val="00590B9E"/>
    <w:rsid w:val="00591427"/>
    <w:rsid w:val="005926CF"/>
    <w:rsid w:val="00592774"/>
    <w:rsid w:val="005933FA"/>
    <w:rsid w:val="0059427A"/>
    <w:rsid w:val="00595040"/>
    <w:rsid w:val="005953E3"/>
    <w:rsid w:val="00595453"/>
    <w:rsid w:val="005955E4"/>
    <w:rsid w:val="00595B20"/>
    <w:rsid w:val="0059636F"/>
    <w:rsid w:val="005967A0"/>
    <w:rsid w:val="00596E87"/>
    <w:rsid w:val="0059710D"/>
    <w:rsid w:val="005A0746"/>
    <w:rsid w:val="005A0F22"/>
    <w:rsid w:val="005A1373"/>
    <w:rsid w:val="005A143F"/>
    <w:rsid w:val="005A1D9E"/>
    <w:rsid w:val="005A20D9"/>
    <w:rsid w:val="005A21BE"/>
    <w:rsid w:val="005A2354"/>
    <w:rsid w:val="005A2A30"/>
    <w:rsid w:val="005A34F8"/>
    <w:rsid w:val="005A3BBA"/>
    <w:rsid w:val="005A4692"/>
    <w:rsid w:val="005A5822"/>
    <w:rsid w:val="005A667C"/>
    <w:rsid w:val="005A6BB3"/>
    <w:rsid w:val="005B1F8A"/>
    <w:rsid w:val="005B34F4"/>
    <w:rsid w:val="005B386C"/>
    <w:rsid w:val="005B3BBD"/>
    <w:rsid w:val="005B42EB"/>
    <w:rsid w:val="005B4677"/>
    <w:rsid w:val="005B4721"/>
    <w:rsid w:val="005B51AF"/>
    <w:rsid w:val="005B6737"/>
    <w:rsid w:val="005B7153"/>
    <w:rsid w:val="005B745C"/>
    <w:rsid w:val="005B7F9B"/>
    <w:rsid w:val="005C111A"/>
    <w:rsid w:val="005C11D1"/>
    <w:rsid w:val="005C19B4"/>
    <w:rsid w:val="005C2919"/>
    <w:rsid w:val="005C347E"/>
    <w:rsid w:val="005C3AED"/>
    <w:rsid w:val="005C4A0C"/>
    <w:rsid w:val="005C4C6D"/>
    <w:rsid w:val="005C544F"/>
    <w:rsid w:val="005C56B0"/>
    <w:rsid w:val="005C5D41"/>
    <w:rsid w:val="005C7E57"/>
    <w:rsid w:val="005D0668"/>
    <w:rsid w:val="005D0E13"/>
    <w:rsid w:val="005D18D2"/>
    <w:rsid w:val="005D1916"/>
    <w:rsid w:val="005D2F3C"/>
    <w:rsid w:val="005D4F38"/>
    <w:rsid w:val="005D4F41"/>
    <w:rsid w:val="005D5241"/>
    <w:rsid w:val="005D6C8D"/>
    <w:rsid w:val="005D70C0"/>
    <w:rsid w:val="005D7108"/>
    <w:rsid w:val="005D714A"/>
    <w:rsid w:val="005E1BD9"/>
    <w:rsid w:val="005E24F5"/>
    <w:rsid w:val="005E2B9B"/>
    <w:rsid w:val="005E2FAB"/>
    <w:rsid w:val="005E385C"/>
    <w:rsid w:val="005E51FF"/>
    <w:rsid w:val="005E6A9D"/>
    <w:rsid w:val="005E6F32"/>
    <w:rsid w:val="005E702C"/>
    <w:rsid w:val="005E753D"/>
    <w:rsid w:val="005E7D24"/>
    <w:rsid w:val="005F05D0"/>
    <w:rsid w:val="005F1DF3"/>
    <w:rsid w:val="005F2941"/>
    <w:rsid w:val="005F43A1"/>
    <w:rsid w:val="005F4C40"/>
    <w:rsid w:val="005F527D"/>
    <w:rsid w:val="005F64F6"/>
    <w:rsid w:val="005F6EF2"/>
    <w:rsid w:val="00601206"/>
    <w:rsid w:val="00603268"/>
    <w:rsid w:val="00603428"/>
    <w:rsid w:val="00603D29"/>
    <w:rsid w:val="006046C2"/>
    <w:rsid w:val="0060492E"/>
    <w:rsid w:val="00605750"/>
    <w:rsid w:val="006059A9"/>
    <w:rsid w:val="00606350"/>
    <w:rsid w:val="00610761"/>
    <w:rsid w:val="00611516"/>
    <w:rsid w:val="0061238F"/>
    <w:rsid w:val="00615207"/>
    <w:rsid w:val="006158AE"/>
    <w:rsid w:val="0061649B"/>
    <w:rsid w:val="006166DD"/>
    <w:rsid w:val="00616954"/>
    <w:rsid w:val="00617BB7"/>
    <w:rsid w:val="00617C40"/>
    <w:rsid w:val="006207CB"/>
    <w:rsid w:val="006218C4"/>
    <w:rsid w:val="006218E2"/>
    <w:rsid w:val="006229A1"/>
    <w:rsid w:val="0062312C"/>
    <w:rsid w:val="00623397"/>
    <w:rsid w:val="006234EB"/>
    <w:rsid w:val="006236E2"/>
    <w:rsid w:val="0062422C"/>
    <w:rsid w:val="0062503A"/>
    <w:rsid w:val="00625110"/>
    <w:rsid w:val="00625F0D"/>
    <w:rsid w:val="006261CE"/>
    <w:rsid w:val="006265A3"/>
    <w:rsid w:val="0062729E"/>
    <w:rsid w:val="00630268"/>
    <w:rsid w:val="00631107"/>
    <w:rsid w:val="006323F6"/>
    <w:rsid w:val="00633AB8"/>
    <w:rsid w:val="006352CF"/>
    <w:rsid w:val="00635532"/>
    <w:rsid w:val="006368B8"/>
    <w:rsid w:val="00636BDF"/>
    <w:rsid w:val="0063730A"/>
    <w:rsid w:val="0064000A"/>
    <w:rsid w:val="0064061D"/>
    <w:rsid w:val="006408C2"/>
    <w:rsid w:val="00640CF1"/>
    <w:rsid w:val="00641122"/>
    <w:rsid w:val="0064185A"/>
    <w:rsid w:val="0064191E"/>
    <w:rsid w:val="00642591"/>
    <w:rsid w:val="00643580"/>
    <w:rsid w:val="00645D9B"/>
    <w:rsid w:val="00646568"/>
    <w:rsid w:val="00646C6A"/>
    <w:rsid w:val="00646C9D"/>
    <w:rsid w:val="00646D46"/>
    <w:rsid w:val="00647C7B"/>
    <w:rsid w:val="00650205"/>
    <w:rsid w:val="0065026E"/>
    <w:rsid w:val="006502A7"/>
    <w:rsid w:val="006508BF"/>
    <w:rsid w:val="006516DE"/>
    <w:rsid w:val="00651701"/>
    <w:rsid w:val="0065195C"/>
    <w:rsid w:val="0065444E"/>
    <w:rsid w:val="00654B42"/>
    <w:rsid w:val="00654BF3"/>
    <w:rsid w:val="00655CE2"/>
    <w:rsid w:val="00656408"/>
    <w:rsid w:val="00656754"/>
    <w:rsid w:val="00656AC8"/>
    <w:rsid w:val="00660235"/>
    <w:rsid w:val="00660564"/>
    <w:rsid w:val="0066096E"/>
    <w:rsid w:val="0066108D"/>
    <w:rsid w:val="0066198E"/>
    <w:rsid w:val="00662993"/>
    <w:rsid w:val="00664039"/>
    <w:rsid w:val="00664665"/>
    <w:rsid w:val="0066474B"/>
    <w:rsid w:val="00664898"/>
    <w:rsid w:val="006650D5"/>
    <w:rsid w:val="00666F78"/>
    <w:rsid w:val="00667939"/>
    <w:rsid w:val="00667ABB"/>
    <w:rsid w:val="006702C6"/>
    <w:rsid w:val="0067050E"/>
    <w:rsid w:val="0067078C"/>
    <w:rsid w:val="006715E8"/>
    <w:rsid w:val="0067217C"/>
    <w:rsid w:val="0067294D"/>
    <w:rsid w:val="00672E67"/>
    <w:rsid w:val="00673754"/>
    <w:rsid w:val="00673944"/>
    <w:rsid w:val="0067408C"/>
    <w:rsid w:val="00675B4C"/>
    <w:rsid w:val="00676076"/>
    <w:rsid w:val="00676948"/>
    <w:rsid w:val="00677A41"/>
    <w:rsid w:val="006800B2"/>
    <w:rsid w:val="006803EC"/>
    <w:rsid w:val="0068077C"/>
    <w:rsid w:val="00680A1C"/>
    <w:rsid w:val="00680EF2"/>
    <w:rsid w:val="006815A3"/>
    <w:rsid w:val="00681D2B"/>
    <w:rsid w:val="00681FA5"/>
    <w:rsid w:val="006820BB"/>
    <w:rsid w:val="006826C5"/>
    <w:rsid w:val="00682D33"/>
    <w:rsid w:val="00683CE6"/>
    <w:rsid w:val="00683EFB"/>
    <w:rsid w:val="00683FFB"/>
    <w:rsid w:val="00684E71"/>
    <w:rsid w:val="006850E7"/>
    <w:rsid w:val="006855A8"/>
    <w:rsid w:val="0068641F"/>
    <w:rsid w:val="00687011"/>
    <w:rsid w:val="00687058"/>
    <w:rsid w:val="006876D0"/>
    <w:rsid w:val="0068794F"/>
    <w:rsid w:val="0069012B"/>
    <w:rsid w:val="0069121B"/>
    <w:rsid w:val="0069161A"/>
    <w:rsid w:val="00691BC9"/>
    <w:rsid w:val="006921EE"/>
    <w:rsid w:val="00692CC3"/>
    <w:rsid w:val="006934D4"/>
    <w:rsid w:val="00693857"/>
    <w:rsid w:val="00693FEA"/>
    <w:rsid w:val="00694267"/>
    <w:rsid w:val="00694510"/>
    <w:rsid w:val="00694C24"/>
    <w:rsid w:val="00694E0E"/>
    <w:rsid w:val="006951FF"/>
    <w:rsid w:val="00695FC6"/>
    <w:rsid w:val="00696A17"/>
    <w:rsid w:val="00697088"/>
    <w:rsid w:val="006A0460"/>
    <w:rsid w:val="006A0A85"/>
    <w:rsid w:val="006A1002"/>
    <w:rsid w:val="006A241E"/>
    <w:rsid w:val="006A2591"/>
    <w:rsid w:val="006A2D0D"/>
    <w:rsid w:val="006A6243"/>
    <w:rsid w:val="006A65DD"/>
    <w:rsid w:val="006A6722"/>
    <w:rsid w:val="006A7C4F"/>
    <w:rsid w:val="006B1954"/>
    <w:rsid w:val="006B238A"/>
    <w:rsid w:val="006B31BD"/>
    <w:rsid w:val="006B426F"/>
    <w:rsid w:val="006B438A"/>
    <w:rsid w:val="006B5898"/>
    <w:rsid w:val="006B5A32"/>
    <w:rsid w:val="006B5B0F"/>
    <w:rsid w:val="006B5EAC"/>
    <w:rsid w:val="006B7894"/>
    <w:rsid w:val="006B7899"/>
    <w:rsid w:val="006B7A5C"/>
    <w:rsid w:val="006B7FD2"/>
    <w:rsid w:val="006C07A5"/>
    <w:rsid w:val="006C1056"/>
    <w:rsid w:val="006C1406"/>
    <w:rsid w:val="006C17A4"/>
    <w:rsid w:val="006C24D9"/>
    <w:rsid w:val="006C2617"/>
    <w:rsid w:val="006C28A8"/>
    <w:rsid w:val="006C2DE2"/>
    <w:rsid w:val="006C3F06"/>
    <w:rsid w:val="006C4B2D"/>
    <w:rsid w:val="006C4CC4"/>
    <w:rsid w:val="006C597E"/>
    <w:rsid w:val="006C631C"/>
    <w:rsid w:val="006C6705"/>
    <w:rsid w:val="006D017C"/>
    <w:rsid w:val="006D0C1B"/>
    <w:rsid w:val="006D1369"/>
    <w:rsid w:val="006D13C7"/>
    <w:rsid w:val="006D32A6"/>
    <w:rsid w:val="006D61AF"/>
    <w:rsid w:val="006D65DE"/>
    <w:rsid w:val="006D7185"/>
    <w:rsid w:val="006D7573"/>
    <w:rsid w:val="006D7F8C"/>
    <w:rsid w:val="006E0A85"/>
    <w:rsid w:val="006E0D42"/>
    <w:rsid w:val="006E1FF3"/>
    <w:rsid w:val="006E2CBB"/>
    <w:rsid w:val="006E33A2"/>
    <w:rsid w:val="006E52CB"/>
    <w:rsid w:val="006E60B6"/>
    <w:rsid w:val="006E60C5"/>
    <w:rsid w:val="006E6141"/>
    <w:rsid w:val="006E6399"/>
    <w:rsid w:val="006E749E"/>
    <w:rsid w:val="006F0877"/>
    <w:rsid w:val="006F11F1"/>
    <w:rsid w:val="006F136F"/>
    <w:rsid w:val="006F333F"/>
    <w:rsid w:val="006F59F9"/>
    <w:rsid w:val="006F6004"/>
    <w:rsid w:val="006F62A8"/>
    <w:rsid w:val="006F7281"/>
    <w:rsid w:val="006F7A3D"/>
    <w:rsid w:val="007000F6"/>
    <w:rsid w:val="007011EE"/>
    <w:rsid w:val="00701579"/>
    <w:rsid w:val="00701D70"/>
    <w:rsid w:val="00701E2A"/>
    <w:rsid w:val="00702234"/>
    <w:rsid w:val="007028A3"/>
    <w:rsid w:val="0070294F"/>
    <w:rsid w:val="00702B90"/>
    <w:rsid w:val="007030F5"/>
    <w:rsid w:val="00704F3D"/>
    <w:rsid w:val="0070539C"/>
    <w:rsid w:val="007053DF"/>
    <w:rsid w:val="007057EC"/>
    <w:rsid w:val="00707332"/>
    <w:rsid w:val="007104E7"/>
    <w:rsid w:val="00710521"/>
    <w:rsid w:val="00710573"/>
    <w:rsid w:val="00710AE9"/>
    <w:rsid w:val="007111CE"/>
    <w:rsid w:val="0071152F"/>
    <w:rsid w:val="007117FA"/>
    <w:rsid w:val="00711A6A"/>
    <w:rsid w:val="0071329C"/>
    <w:rsid w:val="007138A2"/>
    <w:rsid w:val="00713C90"/>
    <w:rsid w:val="00714725"/>
    <w:rsid w:val="007149D5"/>
    <w:rsid w:val="007149DE"/>
    <w:rsid w:val="00716383"/>
    <w:rsid w:val="00716635"/>
    <w:rsid w:val="00717067"/>
    <w:rsid w:val="00717646"/>
    <w:rsid w:val="00717C80"/>
    <w:rsid w:val="00720BBA"/>
    <w:rsid w:val="00721063"/>
    <w:rsid w:val="00721405"/>
    <w:rsid w:val="00721CAF"/>
    <w:rsid w:val="00722600"/>
    <w:rsid w:val="00722698"/>
    <w:rsid w:val="00724080"/>
    <w:rsid w:val="00724483"/>
    <w:rsid w:val="00724D56"/>
    <w:rsid w:val="00725148"/>
    <w:rsid w:val="00726188"/>
    <w:rsid w:val="0072718B"/>
    <w:rsid w:val="007271D7"/>
    <w:rsid w:val="00730854"/>
    <w:rsid w:val="00730CD5"/>
    <w:rsid w:val="00730D3F"/>
    <w:rsid w:val="00730EBF"/>
    <w:rsid w:val="0073121A"/>
    <w:rsid w:val="007314C9"/>
    <w:rsid w:val="00731521"/>
    <w:rsid w:val="00731CC2"/>
    <w:rsid w:val="007339C5"/>
    <w:rsid w:val="00733D40"/>
    <w:rsid w:val="00734DA8"/>
    <w:rsid w:val="00734F3A"/>
    <w:rsid w:val="00735263"/>
    <w:rsid w:val="00735705"/>
    <w:rsid w:val="0073583A"/>
    <w:rsid w:val="007358B9"/>
    <w:rsid w:val="007363D9"/>
    <w:rsid w:val="00736B77"/>
    <w:rsid w:val="007375AE"/>
    <w:rsid w:val="007404EE"/>
    <w:rsid w:val="007405C9"/>
    <w:rsid w:val="00741016"/>
    <w:rsid w:val="0074167D"/>
    <w:rsid w:val="00741898"/>
    <w:rsid w:val="00742B2E"/>
    <w:rsid w:val="0074309C"/>
    <w:rsid w:val="00743BDA"/>
    <w:rsid w:val="00744ACF"/>
    <w:rsid w:val="00744C6A"/>
    <w:rsid w:val="00744FF0"/>
    <w:rsid w:val="00745150"/>
    <w:rsid w:val="00745A1D"/>
    <w:rsid w:val="00745F74"/>
    <w:rsid w:val="00746027"/>
    <w:rsid w:val="00747360"/>
    <w:rsid w:val="00747463"/>
    <w:rsid w:val="00750269"/>
    <w:rsid w:val="00750BCA"/>
    <w:rsid w:val="00750DEE"/>
    <w:rsid w:val="00750E36"/>
    <w:rsid w:val="00750FB9"/>
    <w:rsid w:val="00751CB9"/>
    <w:rsid w:val="00751E7E"/>
    <w:rsid w:val="00752265"/>
    <w:rsid w:val="00752624"/>
    <w:rsid w:val="007526D5"/>
    <w:rsid w:val="00752BCF"/>
    <w:rsid w:val="00752C20"/>
    <w:rsid w:val="00752E81"/>
    <w:rsid w:val="007539E9"/>
    <w:rsid w:val="0075404D"/>
    <w:rsid w:val="00754A49"/>
    <w:rsid w:val="007562D6"/>
    <w:rsid w:val="007562F1"/>
    <w:rsid w:val="007564EC"/>
    <w:rsid w:val="00756EE7"/>
    <w:rsid w:val="007573ED"/>
    <w:rsid w:val="00760490"/>
    <w:rsid w:val="007611D5"/>
    <w:rsid w:val="007615A2"/>
    <w:rsid w:val="00761CAC"/>
    <w:rsid w:val="00761EAF"/>
    <w:rsid w:val="00763A63"/>
    <w:rsid w:val="00763BF0"/>
    <w:rsid w:val="00763EFF"/>
    <w:rsid w:val="00764C5C"/>
    <w:rsid w:val="00764C87"/>
    <w:rsid w:val="007650CB"/>
    <w:rsid w:val="0076528D"/>
    <w:rsid w:val="00765871"/>
    <w:rsid w:val="00766871"/>
    <w:rsid w:val="00766D3D"/>
    <w:rsid w:val="00767DA9"/>
    <w:rsid w:val="00770832"/>
    <w:rsid w:val="007710FB"/>
    <w:rsid w:val="007724C3"/>
    <w:rsid w:val="00773352"/>
    <w:rsid w:val="0077335D"/>
    <w:rsid w:val="00773697"/>
    <w:rsid w:val="00773DD5"/>
    <w:rsid w:val="00773F95"/>
    <w:rsid w:val="00774013"/>
    <w:rsid w:val="00775CC0"/>
    <w:rsid w:val="00777C44"/>
    <w:rsid w:val="00777D77"/>
    <w:rsid w:val="00780593"/>
    <w:rsid w:val="00780972"/>
    <w:rsid w:val="007811BF"/>
    <w:rsid w:val="0078129B"/>
    <w:rsid w:val="0078155D"/>
    <w:rsid w:val="00781770"/>
    <w:rsid w:val="00781F36"/>
    <w:rsid w:val="0078250F"/>
    <w:rsid w:val="007834B0"/>
    <w:rsid w:val="00783660"/>
    <w:rsid w:val="00783A0E"/>
    <w:rsid w:val="00784708"/>
    <w:rsid w:val="00784712"/>
    <w:rsid w:val="0078571B"/>
    <w:rsid w:val="00786674"/>
    <w:rsid w:val="007870BB"/>
    <w:rsid w:val="00787248"/>
    <w:rsid w:val="00787989"/>
    <w:rsid w:val="00787A2D"/>
    <w:rsid w:val="00790061"/>
    <w:rsid w:val="00790394"/>
    <w:rsid w:val="00791DE5"/>
    <w:rsid w:val="00791F81"/>
    <w:rsid w:val="0079204B"/>
    <w:rsid w:val="00792323"/>
    <w:rsid w:val="007932BC"/>
    <w:rsid w:val="00793359"/>
    <w:rsid w:val="007936C0"/>
    <w:rsid w:val="0079389D"/>
    <w:rsid w:val="00794B6D"/>
    <w:rsid w:val="00795B75"/>
    <w:rsid w:val="007961B4"/>
    <w:rsid w:val="007964E9"/>
    <w:rsid w:val="00797F95"/>
    <w:rsid w:val="007A0087"/>
    <w:rsid w:val="007A22FF"/>
    <w:rsid w:val="007A27AE"/>
    <w:rsid w:val="007A27B2"/>
    <w:rsid w:val="007A3292"/>
    <w:rsid w:val="007A3B9F"/>
    <w:rsid w:val="007A3F89"/>
    <w:rsid w:val="007A45CA"/>
    <w:rsid w:val="007A4B0E"/>
    <w:rsid w:val="007A5B3C"/>
    <w:rsid w:val="007A6112"/>
    <w:rsid w:val="007A64F1"/>
    <w:rsid w:val="007A7011"/>
    <w:rsid w:val="007A730D"/>
    <w:rsid w:val="007B01D4"/>
    <w:rsid w:val="007B287A"/>
    <w:rsid w:val="007B2E10"/>
    <w:rsid w:val="007B2E7B"/>
    <w:rsid w:val="007B305D"/>
    <w:rsid w:val="007B330E"/>
    <w:rsid w:val="007B3490"/>
    <w:rsid w:val="007B36BC"/>
    <w:rsid w:val="007B41ED"/>
    <w:rsid w:val="007B5997"/>
    <w:rsid w:val="007B5E1D"/>
    <w:rsid w:val="007B7C12"/>
    <w:rsid w:val="007B7D54"/>
    <w:rsid w:val="007C01D4"/>
    <w:rsid w:val="007C10C3"/>
    <w:rsid w:val="007C1FDB"/>
    <w:rsid w:val="007C2049"/>
    <w:rsid w:val="007C2867"/>
    <w:rsid w:val="007C2CB6"/>
    <w:rsid w:val="007C2FB8"/>
    <w:rsid w:val="007C318C"/>
    <w:rsid w:val="007C35BA"/>
    <w:rsid w:val="007C3D91"/>
    <w:rsid w:val="007C4630"/>
    <w:rsid w:val="007C4F11"/>
    <w:rsid w:val="007C5473"/>
    <w:rsid w:val="007C5E6B"/>
    <w:rsid w:val="007C5FF6"/>
    <w:rsid w:val="007C6563"/>
    <w:rsid w:val="007C7123"/>
    <w:rsid w:val="007D33F3"/>
    <w:rsid w:val="007D39CE"/>
    <w:rsid w:val="007D5646"/>
    <w:rsid w:val="007D5ABF"/>
    <w:rsid w:val="007D61A2"/>
    <w:rsid w:val="007D6263"/>
    <w:rsid w:val="007D64AA"/>
    <w:rsid w:val="007D69C8"/>
    <w:rsid w:val="007D7553"/>
    <w:rsid w:val="007E0375"/>
    <w:rsid w:val="007E07E2"/>
    <w:rsid w:val="007E0884"/>
    <w:rsid w:val="007E123A"/>
    <w:rsid w:val="007E191D"/>
    <w:rsid w:val="007E2055"/>
    <w:rsid w:val="007E3679"/>
    <w:rsid w:val="007E5CD0"/>
    <w:rsid w:val="007E6896"/>
    <w:rsid w:val="007E6CAC"/>
    <w:rsid w:val="007E6FB7"/>
    <w:rsid w:val="007E730E"/>
    <w:rsid w:val="007E7361"/>
    <w:rsid w:val="007E7A5A"/>
    <w:rsid w:val="007F1E8C"/>
    <w:rsid w:val="007F1F07"/>
    <w:rsid w:val="007F24B7"/>
    <w:rsid w:val="007F268E"/>
    <w:rsid w:val="007F2F00"/>
    <w:rsid w:val="007F3016"/>
    <w:rsid w:val="007F53BD"/>
    <w:rsid w:val="007F6515"/>
    <w:rsid w:val="007F6572"/>
    <w:rsid w:val="007F73B8"/>
    <w:rsid w:val="007F7779"/>
    <w:rsid w:val="00800313"/>
    <w:rsid w:val="00802A12"/>
    <w:rsid w:val="00803375"/>
    <w:rsid w:val="0080350F"/>
    <w:rsid w:val="00803627"/>
    <w:rsid w:val="00803F54"/>
    <w:rsid w:val="008048E8"/>
    <w:rsid w:val="00804ADB"/>
    <w:rsid w:val="00805A7F"/>
    <w:rsid w:val="008064A7"/>
    <w:rsid w:val="0080698B"/>
    <w:rsid w:val="00807F75"/>
    <w:rsid w:val="00807FD4"/>
    <w:rsid w:val="00810CB8"/>
    <w:rsid w:val="00813504"/>
    <w:rsid w:val="00814695"/>
    <w:rsid w:val="00814ADE"/>
    <w:rsid w:val="00815201"/>
    <w:rsid w:val="00815E97"/>
    <w:rsid w:val="00816126"/>
    <w:rsid w:val="00817612"/>
    <w:rsid w:val="00817DCF"/>
    <w:rsid w:val="008209DF"/>
    <w:rsid w:val="00822997"/>
    <w:rsid w:val="008229F6"/>
    <w:rsid w:val="00822B1C"/>
    <w:rsid w:val="0082433B"/>
    <w:rsid w:val="008244A3"/>
    <w:rsid w:val="00824F72"/>
    <w:rsid w:val="008255EF"/>
    <w:rsid w:val="00825997"/>
    <w:rsid w:val="00825E13"/>
    <w:rsid w:val="0082611D"/>
    <w:rsid w:val="0082636D"/>
    <w:rsid w:val="0082660A"/>
    <w:rsid w:val="008274B0"/>
    <w:rsid w:val="00827A07"/>
    <w:rsid w:val="00830639"/>
    <w:rsid w:val="00831158"/>
    <w:rsid w:val="00831BD9"/>
    <w:rsid w:val="00832FAD"/>
    <w:rsid w:val="008333F7"/>
    <w:rsid w:val="00833E28"/>
    <w:rsid w:val="00834559"/>
    <w:rsid w:val="00834E62"/>
    <w:rsid w:val="0083648F"/>
    <w:rsid w:val="00836E8B"/>
    <w:rsid w:val="0083715C"/>
    <w:rsid w:val="00837708"/>
    <w:rsid w:val="00837F3E"/>
    <w:rsid w:val="00837FBB"/>
    <w:rsid w:val="00840B86"/>
    <w:rsid w:val="00840DD8"/>
    <w:rsid w:val="00841570"/>
    <w:rsid w:val="00841794"/>
    <w:rsid w:val="00841F7A"/>
    <w:rsid w:val="008424AE"/>
    <w:rsid w:val="00842CA9"/>
    <w:rsid w:val="00842E7F"/>
    <w:rsid w:val="0084329E"/>
    <w:rsid w:val="00843363"/>
    <w:rsid w:val="00844348"/>
    <w:rsid w:val="00844AEE"/>
    <w:rsid w:val="00845499"/>
    <w:rsid w:val="0084574A"/>
    <w:rsid w:val="00845E39"/>
    <w:rsid w:val="00845EA8"/>
    <w:rsid w:val="00846048"/>
    <w:rsid w:val="00847ED2"/>
    <w:rsid w:val="00850C9A"/>
    <w:rsid w:val="00851918"/>
    <w:rsid w:val="00852039"/>
    <w:rsid w:val="008529A9"/>
    <w:rsid w:val="00852BF7"/>
    <w:rsid w:val="00853AE5"/>
    <w:rsid w:val="00853FC0"/>
    <w:rsid w:val="00854094"/>
    <w:rsid w:val="00854C6F"/>
    <w:rsid w:val="00854D1F"/>
    <w:rsid w:val="00855D24"/>
    <w:rsid w:val="008560CB"/>
    <w:rsid w:val="008561C3"/>
    <w:rsid w:val="0085731F"/>
    <w:rsid w:val="008578E7"/>
    <w:rsid w:val="008606FD"/>
    <w:rsid w:val="008608D3"/>
    <w:rsid w:val="0086165F"/>
    <w:rsid w:val="00861790"/>
    <w:rsid w:val="00861B80"/>
    <w:rsid w:val="00861EEE"/>
    <w:rsid w:val="008622AB"/>
    <w:rsid w:val="00862CDA"/>
    <w:rsid w:val="00863173"/>
    <w:rsid w:val="00863AB2"/>
    <w:rsid w:val="00863BB0"/>
    <w:rsid w:val="00864D94"/>
    <w:rsid w:val="008651C9"/>
    <w:rsid w:val="00865392"/>
    <w:rsid w:val="0086579E"/>
    <w:rsid w:val="00865EF1"/>
    <w:rsid w:val="008661BD"/>
    <w:rsid w:val="008667CA"/>
    <w:rsid w:val="008674F8"/>
    <w:rsid w:val="00867572"/>
    <w:rsid w:val="0086786B"/>
    <w:rsid w:val="008679AD"/>
    <w:rsid w:val="00867A5A"/>
    <w:rsid w:val="00867C26"/>
    <w:rsid w:val="008700AB"/>
    <w:rsid w:val="00870FFE"/>
    <w:rsid w:val="008710E2"/>
    <w:rsid w:val="00871113"/>
    <w:rsid w:val="008717B9"/>
    <w:rsid w:val="00871904"/>
    <w:rsid w:val="00871925"/>
    <w:rsid w:val="0087226C"/>
    <w:rsid w:val="008728C6"/>
    <w:rsid w:val="00872C8C"/>
    <w:rsid w:val="00872F52"/>
    <w:rsid w:val="008733DA"/>
    <w:rsid w:val="00874303"/>
    <w:rsid w:val="00875F57"/>
    <w:rsid w:val="00876390"/>
    <w:rsid w:val="00881858"/>
    <w:rsid w:val="00881B4F"/>
    <w:rsid w:val="00881E8D"/>
    <w:rsid w:val="0088366C"/>
    <w:rsid w:val="00885048"/>
    <w:rsid w:val="0088550C"/>
    <w:rsid w:val="008855CE"/>
    <w:rsid w:val="00885A17"/>
    <w:rsid w:val="00885AA9"/>
    <w:rsid w:val="00885E54"/>
    <w:rsid w:val="008860A7"/>
    <w:rsid w:val="008861AC"/>
    <w:rsid w:val="00887091"/>
    <w:rsid w:val="0088739D"/>
    <w:rsid w:val="008874D0"/>
    <w:rsid w:val="00887C74"/>
    <w:rsid w:val="00890518"/>
    <w:rsid w:val="00890E0B"/>
    <w:rsid w:val="008914DB"/>
    <w:rsid w:val="00892483"/>
    <w:rsid w:val="00893407"/>
    <w:rsid w:val="008935EE"/>
    <w:rsid w:val="00893A84"/>
    <w:rsid w:val="008948A3"/>
    <w:rsid w:val="00895234"/>
    <w:rsid w:val="00895755"/>
    <w:rsid w:val="00895C3A"/>
    <w:rsid w:val="0089640C"/>
    <w:rsid w:val="00897797"/>
    <w:rsid w:val="008A032E"/>
    <w:rsid w:val="008A0F0D"/>
    <w:rsid w:val="008A102C"/>
    <w:rsid w:val="008A11AA"/>
    <w:rsid w:val="008A15F4"/>
    <w:rsid w:val="008A16CF"/>
    <w:rsid w:val="008A181C"/>
    <w:rsid w:val="008A1953"/>
    <w:rsid w:val="008A2706"/>
    <w:rsid w:val="008A2DAB"/>
    <w:rsid w:val="008A3217"/>
    <w:rsid w:val="008A4584"/>
    <w:rsid w:val="008A4BE7"/>
    <w:rsid w:val="008A4C8A"/>
    <w:rsid w:val="008A56E4"/>
    <w:rsid w:val="008A5745"/>
    <w:rsid w:val="008A5BC2"/>
    <w:rsid w:val="008A67C5"/>
    <w:rsid w:val="008A6A79"/>
    <w:rsid w:val="008A6E91"/>
    <w:rsid w:val="008A74BB"/>
    <w:rsid w:val="008A75CA"/>
    <w:rsid w:val="008B01CF"/>
    <w:rsid w:val="008B0BDD"/>
    <w:rsid w:val="008B0BE0"/>
    <w:rsid w:val="008B1AC7"/>
    <w:rsid w:val="008B1B02"/>
    <w:rsid w:val="008B1F8F"/>
    <w:rsid w:val="008B2BE4"/>
    <w:rsid w:val="008B3836"/>
    <w:rsid w:val="008B3EA1"/>
    <w:rsid w:val="008B439E"/>
    <w:rsid w:val="008B44D9"/>
    <w:rsid w:val="008B4583"/>
    <w:rsid w:val="008B481F"/>
    <w:rsid w:val="008B514B"/>
    <w:rsid w:val="008B5261"/>
    <w:rsid w:val="008B52AE"/>
    <w:rsid w:val="008B58A3"/>
    <w:rsid w:val="008B62AB"/>
    <w:rsid w:val="008B7850"/>
    <w:rsid w:val="008C055D"/>
    <w:rsid w:val="008C069C"/>
    <w:rsid w:val="008C1112"/>
    <w:rsid w:val="008C18F4"/>
    <w:rsid w:val="008C1BAD"/>
    <w:rsid w:val="008C21EA"/>
    <w:rsid w:val="008C47E7"/>
    <w:rsid w:val="008C5243"/>
    <w:rsid w:val="008C71EE"/>
    <w:rsid w:val="008D1732"/>
    <w:rsid w:val="008D1C4D"/>
    <w:rsid w:val="008D212F"/>
    <w:rsid w:val="008D233E"/>
    <w:rsid w:val="008D2A8D"/>
    <w:rsid w:val="008D485F"/>
    <w:rsid w:val="008D6229"/>
    <w:rsid w:val="008D71FD"/>
    <w:rsid w:val="008D74C5"/>
    <w:rsid w:val="008E0A44"/>
    <w:rsid w:val="008E1076"/>
    <w:rsid w:val="008E19CD"/>
    <w:rsid w:val="008E1D0D"/>
    <w:rsid w:val="008E1FB4"/>
    <w:rsid w:val="008E3384"/>
    <w:rsid w:val="008E3F6D"/>
    <w:rsid w:val="008E425A"/>
    <w:rsid w:val="008E4DFB"/>
    <w:rsid w:val="008E6165"/>
    <w:rsid w:val="008E7392"/>
    <w:rsid w:val="008E75EA"/>
    <w:rsid w:val="008E7895"/>
    <w:rsid w:val="008E7E9A"/>
    <w:rsid w:val="008F09B3"/>
    <w:rsid w:val="008F0A51"/>
    <w:rsid w:val="008F0CF6"/>
    <w:rsid w:val="008F168A"/>
    <w:rsid w:val="008F19C1"/>
    <w:rsid w:val="008F3FE6"/>
    <w:rsid w:val="008F4F93"/>
    <w:rsid w:val="008F5A8C"/>
    <w:rsid w:val="008F6947"/>
    <w:rsid w:val="008F78B8"/>
    <w:rsid w:val="008F7B90"/>
    <w:rsid w:val="008F7B93"/>
    <w:rsid w:val="00900CA2"/>
    <w:rsid w:val="00901786"/>
    <w:rsid w:val="00901AAD"/>
    <w:rsid w:val="00901F2F"/>
    <w:rsid w:val="0090213B"/>
    <w:rsid w:val="00902B50"/>
    <w:rsid w:val="00903EFC"/>
    <w:rsid w:val="00904530"/>
    <w:rsid w:val="009046C8"/>
    <w:rsid w:val="009053D4"/>
    <w:rsid w:val="00905BD0"/>
    <w:rsid w:val="0090712E"/>
    <w:rsid w:val="009077EA"/>
    <w:rsid w:val="00910450"/>
    <w:rsid w:val="00910744"/>
    <w:rsid w:val="00910D45"/>
    <w:rsid w:val="00911D3E"/>
    <w:rsid w:val="00911EC9"/>
    <w:rsid w:val="00912CDB"/>
    <w:rsid w:val="00915467"/>
    <w:rsid w:val="00915A7D"/>
    <w:rsid w:val="00915D0C"/>
    <w:rsid w:val="00915E19"/>
    <w:rsid w:val="009164D4"/>
    <w:rsid w:val="00916886"/>
    <w:rsid w:val="00916BE8"/>
    <w:rsid w:val="00920401"/>
    <w:rsid w:val="00920A16"/>
    <w:rsid w:val="00920DDC"/>
    <w:rsid w:val="00921128"/>
    <w:rsid w:val="0092160B"/>
    <w:rsid w:val="00921890"/>
    <w:rsid w:val="009219B4"/>
    <w:rsid w:val="00921BF9"/>
    <w:rsid w:val="00922BAB"/>
    <w:rsid w:val="00922BAD"/>
    <w:rsid w:val="00922BD9"/>
    <w:rsid w:val="009230B7"/>
    <w:rsid w:val="00923265"/>
    <w:rsid w:val="00923BB7"/>
    <w:rsid w:val="009240E4"/>
    <w:rsid w:val="00924B5A"/>
    <w:rsid w:val="009258DD"/>
    <w:rsid w:val="00925938"/>
    <w:rsid w:val="00926DBF"/>
    <w:rsid w:val="00927FD5"/>
    <w:rsid w:val="009303BD"/>
    <w:rsid w:val="009311E4"/>
    <w:rsid w:val="009312AD"/>
    <w:rsid w:val="009323B1"/>
    <w:rsid w:val="009328CA"/>
    <w:rsid w:val="00932ABB"/>
    <w:rsid w:val="0093321B"/>
    <w:rsid w:val="00933711"/>
    <w:rsid w:val="00933B8A"/>
    <w:rsid w:val="00933FF4"/>
    <w:rsid w:val="009355AF"/>
    <w:rsid w:val="0093608A"/>
    <w:rsid w:val="00936F7E"/>
    <w:rsid w:val="00937543"/>
    <w:rsid w:val="00940416"/>
    <w:rsid w:val="0094098E"/>
    <w:rsid w:val="009410D6"/>
    <w:rsid w:val="009414AE"/>
    <w:rsid w:val="00942762"/>
    <w:rsid w:val="009428E7"/>
    <w:rsid w:val="00942BE9"/>
    <w:rsid w:val="00942DF6"/>
    <w:rsid w:val="00944745"/>
    <w:rsid w:val="00944D3E"/>
    <w:rsid w:val="00944DE6"/>
    <w:rsid w:val="00945611"/>
    <w:rsid w:val="00945A56"/>
    <w:rsid w:val="009460F7"/>
    <w:rsid w:val="0094619D"/>
    <w:rsid w:val="009462C5"/>
    <w:rsid w:val="00946702"/>
    <w:rsid w:val="00947533"/>
    <w:rsid w:val="0094765D"/>
    <w:rsid w:val="00947A16"/>
    <w:rsid w:val="00947C7A"/>
    <w:rsid w:val="0095098F"/>
    <w:rsid w:val="00952001"/>
    <w:rsid w:val="00952852"/>
    <w:rsid w:val="00952898"/>
    <w:rsid w:val="009528DA"/>
    <w:rsid w:val="00952CBB"/>
    <w:rsid w:val="00953C55"/>
    <w:rsid w:val="00954035"/>
    <w:rsid w:val="00955D3B"/>
    <w:rsid w:val="00956485"/>
    <w:rsid w:val="00956B5E"/>
    <w:rsid w:val="0095773E"/>
    <w:rsid w:val="009579FF"/>
    <w:rsid w:val="009603CD"/>
    <w:rsid w:val="00960996"/>
    <w:rsid w:val="0096244E"/>
    <w:rsid w:val="009626C0"/>
    <w:rsid w:val="00962FAE"/>
    <w:rsid w:val="009648ED"/>
    <w:rsid w:val="00964903"/>
    <w:rsid w:val="00965B66"/>
    <w:rsid w:val="0096636C"/>
    <w:rsid w:val="009669D2"/>
    <w:rsid w:val="00966A9C"/>
    <w:rsid w:val="00966AEC"/>
    <w:rsid w:val="00970010"/>
    <w:rsid w:val="009711C3"/>
    <w:rsid w:val="00973206"/>
    <w:rsid w:val="009732DE"/>
    <w:rsid w:val="00973A7D"/>
    <w:rsid w:val="00973B5B"/>
    <w:rsid w:val="0097446E"/>
    <w:rsid w:val="00975D78"/>
    <w:rsid w:val="009760CC"/>
    <w:rsid w:val="00976B77"/>
    <w:rsid w:val="00976C8E"/>
    <w:rsid w:val="0097759D"/>
    <w:rsid w:val="00982534"/>
    <w:rsid w:val="009825E4"/>
    <w:rsid w:val="00984A09"/>
    <w:rsid w:val="00984D41"/>
    <w:rsid w:val="00985290"/>
    <w:rsid w:val="009856C3"/>
    <w:rsid w:val="009869CB"/>
    <w:rsid w:val="009872F8"/>
    <w:rsid w:val="00990923"/>
    <w:rsid w:val="0099123E"/>
    <w:rsid w:val="00991589"/>
    <w:rsid w:val="00991AEA"/>
    <w:rsid w:val="009933FC"/>
    <w:rsid w:val="00994650"/>
    <w:rsid w:val="00995180"/>
    <w:rsid w:val="00995B95"/>
    <w:rsid w:val="0099732B"/>
    <w:rsid w:val="00997687"/>
    <w:rsid w:val="009A0033"/>
    <w:rsid w:val="009A0182"/>
    <w:rsid w:val="009A0644"/>
    <w:rsid w:val="009A0E8B"/>
    <w:rsid w:val="009A2593"/>
    <w:rsid w:val="009A2C0D"/>
    <w:rsid w:val="009A2DC5"/>
    <w:rsid w:val="009A2E07"/>
    <w:rsid w:val="009A3190"/>
    <w:rsid w:val="009A3397"/>
    <w:rsid w:val="009A3F24"/>
    <w:rsid w:val="009A6284"/>
    <w:rsid w:val="009A646F"/>
    <w:rsid w:val="009A6773"/>
    <w:rsid w:val="009A6815"/>
    <w:rsid w:val="009A690F"/>
    <w:rsid w:val="009A792C"/>
    <w:rsid w:val="009A7AEB"/>
    <w:rsid w:val="009A7CEF"/>
    <w:rsid w:val="009B0E69"/>
    <w:rsid w:val="009B1E14"/>
    <w:rsid w:val="009B20E0"/>
    <w:rsid w:val="009B23BF"/>
    <w:rsid w:val="009B2600"/>
    <w:rsid w:val="009B2FE4"/>
    <w:rsid w:val="009B3DB3"/>
    <w:rsid w:val="009B3EFD"/>
    <w:rsid w:val="009B578F"/>
    <w:rsid w:val="009B586A"/>
    <w:rsid w:val="009B618D"/>
    <w:rsid w:val="009B628E"/>
    <w:rsid w:val="009B650D"/>
    <w:rsid w:val="009B77A2"/>
    <w:rsid w:val="009C3903"/>
    <w:rsid w:val="009C3A29"/>
    <w:rsid w:val="009C4874"/>
    <w:rsid w:val="009C54E3"/>
    <w:rsid w:val="009C5C62"/>
    <w:rsid w:val="009C6572"/>
    <w:rsid w:val="009C6883"/>
    <w:rsid w:val="009C6B52"/>
    <w:rsid w:val="009D0FAE"/>
    <w:rsid w:val="009D11B4"/>
    <w:rsid w:val="009D1665"/>
    <w:rsid w:val="009D18BC"/>
    <w:rsid w:val="009D1910"/>
    <w:rsid w:val="009D1F06"/>
    <w:rsid w:val="009D1F14"/>
    <w:rsid w:val="009D28FC"/>
    <w:rsid w:val="009D2C9E"/>
    <w:rsid w:val="009D3162"/>
    <w:rsid w:val="009D3231"/>
    <w:rsid w:val="009D4667"/>
    <w:rsid w:val="009D5E50"/>
    <w:rsid w:val="009D6D44"/>
    <w:rsid w:val="009D74AC"/>
    <w:rsid w:val="009E0358"/>
    <w:rsid w:val="009E06C1"/>
    <w:rsid w:val="009E0B02"/>
    <w:rsid w:val="009E0F91"/>
    <w:rsid w:val="009E15B1"/>
    <w:rsid w:val="009E15E1"/>
    <w:rsid w:val="009E1C5F"/>
    <w:rsid w:val="009E2ACB"/>
    <w:rsid w:val="009E2C8E"/>
    <w:rsid w:val="009E399A"/>
    <w:rsid w:val="009E5665"/>
    <w:rsid w:val="009E5D27"/>
    <w:rsid w:val="009E6084"/>
    <w:rsid w:val="009E6243"/>
    <w:rsid w:val="009E670D"/>
    <w:rsid w:val="009E6796"/>
    <w:rsid w:val="009E715A"/>
    <w:rsid w:val="009E72C3"/>
    <w:rsid w:val="009F04FA"/>
    <w:rsid w:val="009F1C0B"/>
    <w:rsid w:val="009F1C82"/>
    <w:rsid w:val="009F2CB6"/>
    <w:rsid w:val="009F3216"/>
    <w:rsid w:val="009F3870"/>
    <w:rsid w:val="009F3F01"/>
    <w:rsid w:val="009F4654"/>
    <w:rsid w:val="009F51E2"/>
    <w:rsid w:val="009F551A"/>
    <w:rsid w:val="009F5F09"/>
    <w:rsid w:val="009F6A05"/>
    <w:rsid w:val="009F6C2C"/>
    <w:rsid w:val="009F72EE"/>
    <w:rsid w:val="009F7753"/>
    <w:rsid w:val="00A00823"/>
    <w:rsid w:val="00A0086E"/>
    <w:rsid w:val="00A00A2A"/>
    <w:rsid w:val="00A013F4"/>
    <w:rsid w:val="00A01EA1"/>
    <w:rsid w:val="00A02C74"/>
    <w:rsid w:val="00A02FD0"/>
    <w:rsid w:val="00A030DB"/>
    <w:rsid w:val="00A035CB"/>
    <w:rsid w:val="00A038E9"/>
    <w:rsid w:val="00A03B82"/>
    <w:rsid w:val="00A03E97"/>
    <w:rsid w:val="00A040EA"/>
    <w:rsid w:val="00A04561"/>
    <w:rsid w:val="00A04741"/>
    <w:rsid w:val="00A0528F"/>
    <w:rsid w:val="00A07309"/>
    <w:rsid w:val="00A1008C"/>
    <w:rsid w:val="00A12136"/>
    <w:rsid w:val="00A123DE"/>
    <w:rsid w:val="00A1267C"/>
    <w:rsid w:val="00A1462C"/>
    <w:rsid w:val="00A14FE2"/>
    <w:rsid w:val="00A15105"/>
    <w:rsid w:val="00A15677"/>
    <w:rsid w:val="00A1571D"/>
    <w:rsid w:val="00A15942"/>
    <w:rsid w:val="00A1648A"/>
    <w:rsid w:val="00A167C2"/>
    <w:rsid w:val="00A1750F"/>
    <w:rsid w:val="00A17C94"/>
    <w:rsid w:val="00A17E47"/>
    <w:rsid w:val="00A200A0"/>
    <w:rsid w:val="00A21501"/>
    <w:rsid w:val="00A21C46"/>
    <w:rsid w:val="00A21F16"/>
    <w:rsid w:val="00A22010"/>
    <w:rsid w:val="00A2224D"/>
    <w:rsid w:val="00A231BA"/>
    <w:rsid w:val="00A23951"/>
    <w:rsid w:val="00A24410"/>
    <w:rsid w:val="00A24744"/>
    <w:rsid w:val="00A2555D"/>
    <w:rsid w:val="00A255C3"/>
    <w:rsid w:val="00A26A77"/>
    <w:rsid w:val="00A27643"/>
    <w:rsid w:val="00A302D5"/>
    <w:rsid w:val="00A309CC"/>
    <w:rsid w:val="00A31517"/>
    <w:rsid w:val="00A31981"/>
    <w:rsid w:val="00A3238C"/>
    <w:rsid w:val="00A325B3"/>
    <w:rsid w:val="00A34E61"/>
    <w:rsid w:val="00A358FB"/>
    <w:rsid w:val="00A36252"/>
    <w:rsid w:val="00A40793"/>
    <w:rsid w:val="00A40916"/>
    <w:rsid w:val="00A418C1"/>
    <w:rsid w:val="00A419AA"/>
    <w:rsid w:val="00A41B70"/>
    <w:rsid w:val="00A4272E"/>
    <w:rsid w:val="00A42ADD"/>
    <w:rsid w:val="00A4324D"/>
    <w:rsid w:val="00A442AB"/>
    <w:rsid w:val="00A44768"/>
    <w:rsid w:val="00A4519A"/>
    <w:rsid w:val="00A4526D"/>
    <w:rsid w:val="00A4588A"/>
    <w:rsid w:val="00A467B9"/>
    <w:rsid w:val="00A46B12"/>
    <w:rsid w:val="00A50E1F"/>
    <w:rsid w:val="00A5152F"/>
    <w:rsid w:val="00A51976"/>
    <w:rsid w:val="00A51AAC"/>
    <w:rsid w:val="00A5291C"/>
    <w:rsid w:val="00A539D9"/>
    <w:rsid w:val="00A53D23"/>
    <w:rsid w:val="00A54105"/>
    <w:rsid w:val="00A54602"/>
    <w:rsid w:val="00A566C8"/>
    <w:rsid w:val="00A60462"/>
    <w:rsid w:val="00A604D2"/>
    <w:rsid w:val="00A60520"/>
    <w:rsid w:val="00A6092B"/>
    <w:rsid w:val="00A617D6"/>
    <w:rsid w:val="00A625DC"/>
    <w:rsid w:val="00A63C80"/>
    <w:rsid w:val="00A6449B"/>
    <w:rsid w:val="00A64B11"/>
    <w:rsid w:val="00A64F33"/>
    <w:rsid w:val="00A654DB"/>
    <w:rsid w:val="00A661F0"/>
    <w:rsid w:val="00A663F0"/>
    <w:rsid w:val="00A66BD4"/>
    <w:rsid w:val="00A67034"/>
    <w:rsid w:val="00A675EA"/>
    <w:rsid w:val="00A67AE3"/>
    <w:rsid w:val="00A70691"/>
    <w:rsid w:val="00A708F9"/>
    <w:rsid w:val="00A709F9"/>
    <w:rsid w:val="00A715D0"/>
    <w:rsid w:val="00A71941"/>
    <w:rsid w:val="00A725CC"/>
    <w:rsid w:val="00A731C6"/>
    <w:rsid w:val="00A735D0"/>
    <w:rsid w:val="00A73693"/>
    <w:rsid w:val="00A736F3"/>
    <w:rsid w:val="00A73C11"/>
    <w:rsid w:val="00A747A8"/>
    <w:rsid w:val="00A74EFB"/>
    <w:rsid w:val="00A74FAA"/>
    <w:rsid w:val="00A7547E"/>
    <w:rsid w:val="00A75927"/>
    <w:rsid w:val="00A75AE2"/>
    <w:rsid w:val="00A75F91"/>
    <w:rsid w:val="00A7631F"/>
    <w:rsid w:val="00A769EE"/>
    <w:rsid w:val="00A76A19"/>
    <w:rsid w:val="00A80E86"/>
    <w:rsid w:val="00A8144F"/>
    <w:rsid w:val="00A81514"/>
    <w:rsid w:val="00A818AD"/>
    <w:rsid w:val="00A81A14"/>
    <w:rsid w:val="00A81A32"/>
    <w:rsid w:val="00A82E10"/>
    <w:rsid w:val="00A8408B"/>
    <w:rsid w:val="00A8492B"/>
    <w:rsid w:val="00A853D1"/>
    <w:rsid w:val="00A8566E"/>
    <w:rsid w:val="00A85694"/>
    <w:rsid w:val="00A86985"/>
    <w:rsid w:val="00A86C9D"/>
    <w:rsid w:val="00A875DA"/>
    <w:rsid w:val="00A904A2"/>
    <w:rsid w:val="00A90F50"/>
    <w:rsid w:val="00A91008"/>
    <w:rsid w:val="00A9160B"/>
    <w:rsid w:val="00A919DB"/>
    <w:rsid w:val="00A91C93"/>
    <w:rsid w:val="00A924A8"/>
    <w:rsid w:val="00A92EF1"/>
    <w:rsid w:val="00A939FB"/>
    <w:rsid w:val="00A95C4F"/>
    <w:rsid w:val="00A9733F"/>
    <w:rsid w:val="00A97D67"/>
    <w:rsid w:val="00A97F23"/>
    <w:rsid w:val="00A97FFA"/>
    <w:rsid w:val="00AA0D4D"/>
    <w:rsid w:val="00AA0E48"/>
    <w:rsid w:val="00AA1ADC"/>
    <w:rsid w:val="00AA213B"/>
    <w:rsid w:val="00AA2EB4"/>
    <w:rsid w:val="00AA3DA1"/>
    <w:rsid w:val="00AA4881"/>
    <w:rsid w:val="00AA65AA"/>
    <w:rsid w:val="00AA65DC"/>
    <w:rsid w:val="00AA7AF8"/>
    <w:rsid w:val="00AA7E47"/>
    <w:rsid w:val="00AA7F8D"/>
    <w:rsid w:val="00AB00EC"/>
    <w:rsid w:val="00AB2AE6"/>
    <w:rsid w:val="00AB3EBB"/>
    <w:rsid w:val="00AB5FDE"/>
    <w:rsid w:val="00AB63CC"/>
    <w:rsid w:val="00AB66FC"/>
    <w:rsid w:val="00AB6D37"/>
    <w:rsid w:val="00AB7CF1"/>
    <w:rsid w:val="00AC0799"/>
    <w:rsid w:val="00AC1A71"/>
    <w:rsid w:val="00AC27A5"/>
    <w:rsid w:val="00AC3BAA"/>
    <w:rsid w:val="00AC3DA2"/>
    <w:rsid w:val="00AC4759"/>
    <w:rsid w:val="00AD0183"/>
    <w:rsid w:val="00AD0EB5"/>
    <w:rsid w:val="00AD1085"/>
    <w:rsid w:val="00AD1171"/>
    <w:rsid w:val="00AD1627"/>
    <w:rsid w:val="00AD1AD6"/>
    <w:rsid w:val="00AD1BFA"/>
    <w:rsid w:val="00AD24D8"/>
    <w:rsid w:val="00AD2A88"/>
    <w:rsid w:val="00AD2CAF"/>
    <w:rsid w:val="00AD32F3"/>
    <w:rsid w:val="00AD3439"/>
    <w:rsid w:val="00AD38FF"/>
    <w:rsid w:val="00AD50E2"/>
    <w:rsid w:val="00AD51EE"/>
    <w:rsid w:val="00AD5260"/>
    <w:rsid w:val="00AD680E"/>
    <w:rsid w:val="00AD726F"/>
    <w:rsid w:val="00AD73C9"/>
    <w:rsid w:val="00AD7939"/>
    <w:rsid w:val="00AE0D35"/>
    <w:rsid w:val="00AE1215"/>
    <w:rsid w:val="00AE1508"/>
    <w:rsid w:val="00AE1593"/>
    <w:rsid w:val="00AE1A01"/>
    <w:rsid w:val="00AE1DF5"/>
    <w:rsid w:val="00AE1E0B"/>
    <w:rsid w:val="00AE21C5"/>
    <w:rsid w:val="00AE31B5"/>
    <w:rsid w:val="00AE444A"/>
    <w:rsid w:val="00AE4E7A"/>
    <w:rsid w:val="00AE67F3"/>
    <w:rsid w:val="00AE6FA4"/>
    <w:rsid w:val="00AF09EB"/>
    <w:rsid w:val="00AF182B"/>
    <w:rsid w:val="00AF18F1"/>
    <w:rsid w:val="00AF1E43"/>
    <w:rsid w:val="00AF241A"/>
    <w:rsid w:val="00AF2561"/>
    <w:rsid w:val="00AF3A4F"/>
    <w:rsid w:val="00AF4154"/>
    <w:rsid w:val="00AF4C78"/>
    <w:rsid w:val="00AF6A91"/>
    <w:rsid w:val="00AF6AA2"/>
    <w:rsid w:val="00AF6CFC"/>
    <w:rsid w:val="00AF6D97"/>
    <w:rsid w:val="00AF7086"/>
    <w:rsid w:val="00AF7175"/>
    <w:rsid w:val="00AF7464"/>
    <w:rsid w:val="00AF76BF"/>
    <w:rsid w:val="00B01551"/>
    <w:rsid w:val="00B01DA3"/>
    <w:rsid w:val="00B02523"/>
    <w:rsid w:val="00B02B69"/>
    <w:rsid w:val="00B03BB5"/>
    <w:rsid w:val="00B0476A"/>
    <w:rsid w:val="00B062AF"/>
    <w:rsid w:val="00B069A2"/>
    <w:rsid w:val="00B06B63"/>
    <w:rsid w:val="00B06C8E"/>
    <w:rsid w:val="00B06D9D"/>
    <w:rsid w:val="00B070AC"/>
    <w:rsid w:val="00B07636"/>
    <w:rsid w:val="00B07886"/>
    <w:rsid w:val="00B07C2A"/>
    <w:rsid w:val="00B07C93"/>
    <w:rsid w:val="00B10D8C"/>
    <w:rsid w:val="00B110C2"/>
    <w:rsid w:val="00B11775"/>
    <w:rsid w:val="00B121EB"/>
    <w:rsid w:val="00B12246"/>
    <w:rsid w:val="00B12410"/>
    <w:rsid w:val="00B15C58"/>
    <w:rsid w:val="00B17E72"/>
    <w:rsid w:val="00B20268"/>
    <w:rsid w:val="00B20908"/>
    <w:rsid w:val="00B20F34"/>
    <w:rsid w:val="00B2185F"/>
    <w:rsid w:val="00B22E09"/>
    <w:rsid w:val="00B22FBF"/>
    <w:rsid w:val="00B23837"/>
    <w:rsid w:val="00B23CB6"/>
    <w:rsid w:val="00B2486A"/>
    <w:rsid w:val="00B24886"/>
    <w:rsid w:val="00B24AD2"/>
    <w:rsid w:val="00B252C1"/>
    <w:rsid w:val="00B2618D"/>
    <w:rsid w:val="00B26A67"/>
    <w:rsid w:val="00B27017"/>
    <w:rsid w:val="00B2791D"/>
    <w:rsid w:val="00B27CBE"/>
    <w:rsid w:val="00B27DAF"/>
    <w:rsid w:val="00B27E3E"/>
    <w:rsid w:val="00B27ECC"/>
    <w:rsid w:val="00B329AC"/>
    <w:rsid w:val="00B32A25"/>
    <w:rsid w:val="00B33664"/>
    <w:rsid w:val="00B33787"/>
    <w:rsid w:val="00B34380"/>
    <w:rsid w:val="00B359B2"/>
    <w:rsid w:val="00B359EC"/>
    <w:rsid w:val="00B35BB9"/>
    <w:rsid w:val="00B35CBB"/>
    <w:rsid w:val="00B40B12"/>
    <w:rsid w:val="00B40E16"/>
    <w:rsid w:val="00B40FE6"/>
    <w:rsid w:val="00B41377"/>
    <w:rsid w:val="00B41A7B"/>
    <w:rsid w:val="00B42275"/>
    <w:rsid w:val="00B42344"/>
    <w:rsid w:val="00B42E4B"/>
    <w:rsid w:val="00B4309F"/>
    <w:rsid w:val="00B43F9A"/>
    <w:rsid w:val="00B44261"/>
    <w:rsid w:val="00B45AB2"/>
    <w:rsid w:val="00B46932"/>
    <w:rsid w:val="00B471A0"/>
    <w:rsid w:val="00B50766"/>
    <w:rsid w:val="00B50D7C"/>
    <w:rsid w:val="00B5178E"/>
    <w:rsid w:val="00B52379"/>
    <w:rsid w:val="00B529FE"/>
    <w:rsid w:val="00B52DBB"/>
    <w:rsid w:val="00B53270"/>
    <w:rsid w:val="00B53990"/>
    <w:rsid w:val="00B53A10"/>
    <w:rsid w:val="00B54C76"/>
    <w:rsid w:val="00B54F2C"/>
    <w:rsid w:val="00B54F32"/>
    <w:rsid w:val="00B5583E"/>
    <w:rsid w:val="00B56361"/>
    <w:rsid w:val="00B571E1"/>
    <w:rsid w:val="00B60984"/>
    <w:rsid w:val="00B609CB"/>
    <w:rsid w:val="00B609D3"/>
    <w:rsid w:val="00B61916"/>
    <w:rsid w:val="00B61B7A"/>
    <w:rsid w:val="00B6218C"/>
    <w:rsid w:val="00B6261E"/>
    <w:rsid w:val="00B63596"/>
    <w:rsid w:val="00B63998"/>
    <w:rsid w:val="00B63AB6"/>
    <w:rsid w:val="00B63FB6"/>
    <w:rsid w:val="00B6447B"/>
    <w:rsid w:val="00B65286"/>
    <w:rsid w:val="00B658EE"/>
    <w:rsid w:val="00B67428"/>
    <w:rsid w:val="00B67DF6"/>
    <w:rsid w:val="00B702F6"/>
    <w:rsid w:val="00B70455"/>
    <w:rsid w:val="00B7150B"/>
    <w:rsid w:val="00B7165F"/>
    <w:rsid w:val="00B71C96"/>
    <w:rsid w:val="00B71CBA"/>
    <w:rsid w:val="00B71F68"/>
    <w:rsid w:val="00B71FC8"/>
    <w:rsid w:val="00B73A7E"/>
    <w:rsid w:val="00B744A3"/>
    <w:rsid w:val="00B74E8C"/>
    <w:rsid w:val="00B75152"/>
    <w:rsid w:val="00B75831"/>
    <w:rsid w:val="00B763BC"/>
    <w:rsid w:val="00B7642E"/>
    <w:rsid w:val="00B76464"/>
    <w:rsid w:val="00B77E4E"/>
    <w:rsid w:val="00B80798"/>
    <w:rsid w:val="00B80FFA"/>
    <w:rsid w:val="00B81A72"/>
    <w:rsid w:val="00B81E00"/>
    <w:rsid w:val="00B848C0"/>
    <w:rsid w:val="00B85510"/>
    <w:rsid w:val="00B85A64"/>
    <w:rsid w:val="00B85D75"/>
    <w:rsid w:val="00B86E85"/>
    <w:rsid w:val="00B90AD4"/>
    <w:rsid w:val="00B91469"/>
    <w:rsid w:val="00B91858"/>
    <w:rsid w:val="00B926CD"/>
    <w:rsid w:val="00B93554"/>
    <w:rsid w:val="00B94309"/>
    <w:rsid w:val="00B949D1"/>
    <w:rsid w:val="00B95343"/>
    <w:rsid w:val="00B95DCC"/>
    <w:rsid w:val="00B963D6"/>
    <w:rsid w:val="00B966EA"/>
    <w:rsid w:val="00B96A91"/>
    <w:rsid w:val="00B96F65"/>
    <w:rsid w:val="00B97479"/>
    <w:rsid w:val="00B97A10"/>
    <w:rsid w:val="00B97FD9"/>
    <w:rsid w:val="00BA0757"/>
    <w:rsid w:val="00BA0C79"/>
    <w:rsid w:val="00BA102D"/>
    <w:rsid w:val="00BA17CD"/>
    <w:rsid w:val="00BA1D51"/>
    <w:rsid w:val="00BA21A5"/>
    <w:rsid w:val="00BA2A47"/>
    <w:rsid w:val="00BA2AB2"/>
    <w:rsid w:val="00BA371F"/>
    <w:rsid w:val="00BA3A2D"/>
    <w:rsid w:val="00BA4A3D"/>
    <w:rsid w:val="00BA58BD"/>
    <w:rsid w:val="00BA58D7"/>
    <w:rsid w:val="00BA5A2A"/>
    <w:rsid w:val="00BA5C73"/>
    <w:rsid w:val="00BA5D82"/>
    <w:rsid w:val="00BA605A"/>
    <w:rsid w:val="00BA7689"/>
    <w:rsid w:val="00BB0B26"/>
    <w:rsid w:val="00BB1353"/>
    <w:rsid w:val="00BB2930"/>
    <w:rsid w:val="00BB2EAA"/>
    <w:rsid w:val="00BB2F71"/>
    <w:rsid w:val="00BB3077"/>
    <w:rsid w:val="00BB326B"/>
    <w:rsid w:val="00BB3347"/>
    <w:rsid w:val="00BB54E4"/>
    <w:rsid w:val="00BB59C3"/>
    <w:rsid w:val="00BB635A"/>
    <w:rsid w:val="00BB6856"/>
    <w:rsid w:val="00BB6939"/>
    <w:rsid w:val="00BB6B0A"/>
    <w:rsid w:val="00BB720E"/>
    <w:rsid w:val="00BB767A"/>
    <w:rsid w:val="00BB77F1"/>
    <w:rsid w:val="00BC02B7"/>
    <w:rsid w:val="00BC148C"/>
    <w:rsid w:val="00BC1879"/>
    <w:rsid w:val="00BC246F"/>
    <w:rsid w:val="00BC2DAE"/>
    <w:rsid w:val="00BC3ADD"/>
    <w:rsid w:val="00BC4051"/>
    <w:rsid w:val="00BC618D"/>
    <w:rsid w:val="00BC7175"/>
    <w:rsid w:val="00BD05FB"/>
    <w:rsid w:val="00BD0703"/>
    <w:rsid w:val="00BD075A"/>
    <w:rsid w:val="00BD0960"/>
    <w:rsid w:val="00BD0B65"/>
    <w:rsid w:val="00BD0CC7"/>
    <w:rsid w:val="00BD12E1"/>
    <w:rsid w:val="00BD2EC2"/>
    <w:rsid w:val="00BD3BFE"/>
    <w:rsid w:val="00BD5522"/>
    <w:rsid w:val="00BD5FDC"/>
    <w:rsid w:val="00BD7D9B"/>
    <w:rsid w:val="00BE011B"/>
    <w:rsid w:val="00BE05A4"/>
    <w:rsid w:val="00BE0B07"/>
    <w:rsid w:val="00BE0E40"/>
    <w:rsid w:val="00BE1588"/>
    <w:rsid w:val="00BE15CB"/>
    <w:rsid w:val="00BE16DD"/>
    <w:rsid w:val="00BE1705"/>
    <w:rsid w:val="00BE1940"/>
    <w:rsid w:val="00BE195D"/>
    <w:rsid w:val="00BE29A4"/>
    <w:rsid w:val="00BE2F2A"/>
    <w:rsid w:val="00BE30C6"/>
    <w:rsid w:val="00BE3198"/>
    <w:rsid w:val="00BE35BD"/>
    <w:rsid w:val="00BE36C9"/>
    <w:rsid w:val="00BE4282"/>
    <w:rsid w:val="00BE4DD6"/>
    <w:rsid w:val="00BE4EFC"/>
    <w:rsid w:val="00BE51A5"/>
    <w:rsid w:val="00BE5581"/>
    <w:rsid w:val="00BE56A5"/>
    <w:rsid w:val="00BE6384"/>
    <w:rsid w:val="00BE6838"/>
    <w:rsid w:val="00BE6CB3"/>
    <w:rsid w:val="00BE6F9F"/>
    <w:rsid w:val="00BF078C"/>
    <w:rsid w:val="00BF0A64"/>
    <w:rsid w:val="00BF16B7"/>
    <w:rsid w:val="00BF241B"/>
    <w:rsid w:val="00BF24E8"/>
    <w:rsid w:val="00BF28F8"/>
    <w:rsid w:val="00BF3BE1"/>
    <w:rsid w:val="00BF3E37"/>
    <w:rsid w:val="00BF4CA2"/>
    <w:rsid w:val="00BF56F3"/>
    <w:rsid w:val="00BF5B61"/>
    <w:rsid w:val="00BF6DFA"/>
    <w:rsid w:val="00BF7715"/>
    <w:rsid w:val="00C004E5"/>
    <w:rsid w:val="00C0053F"/>
    <w:rsid w:val="00C01143"/>
    <w:rsid w:val="00C015BD"/>
    <w:rsid w:val="00C0190A"/>
    <w:rsid w:val="00C01AB0"/>
    <w:rsid w:val="00C023CD"/>
    <w:rsid w:val="00C02E87"/>
    <w:rsid w:val="00C0364A"/>
    <w:rsid w:val="00C03AE9"/>
    <w:rsid w:val="00C04978"/>
    <w:rsid w:val="00C04CCE"/>
    <w:rsid w:val="00C05E25"/>
    <w:rsid w:val="00C063F4"/>
    <w:rsid w:val="00C06B31"/>
    <w:rsid w:val="00C079E0"/>
    <w:rsid w:val="00C07DBD"/>
    <w:rsid w:val="00C102C5"/>
    <w:rsid w:val="00C10352"/>
    <w:rsid w:val="00C10A33"/>
    <w:rsid w:val="00C11C06"/>
    <w:rsid w:val="00C11E37"/>
    <w:rsid w:val="00C12129"/>
    <w:rsid w:val="00C12D8A"/>
    <w:rsid w:val="00C12EB9"/>
    <w:rsid w:val="00C1372D"/>
    <w:rsid w:val="00C13AE5"/>
    <w:rsid w:val="00C13B3E"/>
    <w:rsid w:val="00C144BC"/>
    <w:rsid w:val="00C14657"/>
    <w:rsid w:val="00C159D1"/>
    <w:rsid w:val="00C15A77"/>
    <w:rsid w:val="00C20A5A"/>
    <w:rsid w:val="00C20F57"/>
    <w:rsid w:val="00C21156"/>
    <w:rsid w:val="00C2245E"/>
    <w:rsid w:val="00C22955"/>
    <w:rsid w:val="00C22B32"/>
    <w:rsid w:val="00C22B96"/>
    <w:rsid w:val="00C22CCB"/>
    <w:rsid w:val="00C23131"/>
    <w:rsid w:val="00C232B3"/>
    <w:rsid w:val="00C23491"/>
    <w:rsid w:val="00C23560"/>
    <w:rsid w:val="00C23985"/>
    <w:rsid w:val="00C23AAD"/>
    <w:rsid w:val="00C240AA"/>
    <w:rsid w:val="00C24D09"/>
    <w:rsid w:val="00C24EF3"/>
    <w:rsid w:val="00C25611"/>
    <w:rsid w:val="00C25A44"/>
    <w:rsid w:val="00C2602B"/>
    <w:rsid w:val="00C317D2"/>
    <w:rsid w:val="00C325FA"/>
    <w:rsid w:val="00C33891"/>
    <w:rsid w:val="00C3390A"/>
    <w:rsid w:val="00C33AE8"/>
    <w:rsid w:val="00C34901"/>
    <w:rsid w:val="00C34910"/>
    <w:rsid w:val="00C35946"/>
    <w:rsid w:val="00C37098"/>
    <w:rsid w:val="00C37397"/>
    <w:rsid w:val="00C404E9"/>
    <w:rsid w:val="00C412A4"/>
    <w:rsid w:val="00C418EA"/>
    <w:rsid w:val="00C41BE7"/>
    <w:rsid w:val="00C42900"/>
    <w:rsid w:val="00C431DD"/>
    <w:rsid w:val="00C43336"/>
    <w:rsid w:val="00C4344B"/>
    <w:rsid w:val="00C43593"/>
    <w:rsid w:val="00C435B8"/>
    <w:rsid w:val="00C43A61"/>
    <w:rsid w:val="00C43CAA"/>
    <w:rsid w:val="00C44038"/>
    <w:rsid w:val="00C44723"/>
    <w:rsid w:val="00C450D8"/>
    <w:rsid w:val="00C45BEA"/>
    <w:rsid w:val="00C468C8"/>
    <w:rsid w:val="00C46CBB"/>
    <w:rsid w:val="00C47FC2"/>
    <w:rsid w:val="00C502D3"/>
    <w:rsid w:val="00C515C7"/>
    <w:rsid w:val="00C51AFF"/>
    <w:rsid w:val="00C5373D"/>
    <w:rsid w:val="00C54624"/>
    <w:rsid w:val="00C54C9B"/>
    <w:rsid w:val="00C54D67"/>
    <w:rsid w:val="00C54DDD"/>
    <w:rsid w:val="00C5509B"/>
    <w:rsid w:val="00C55105"/>
    <w:rsid w:val="00C55806"/>
    <w:rsid w:val="00C57800"/>
    <w:rsid w:val="00C57C61"/>
    <w:rsid w:val="00C57CAC"/>
    <w:rsid w:val="00C60109"/>
    <w:rsid w:val="00C60DD8"/>
    <w:rsid w:val="00C61524"/>
    <w:rsid w:val="00C616DE"/>
    <w:rsid w:val="00C61E2E"/>
    <w:rsid w:val="00C62AB4"/>
    <w:rsid w:val="00C6329D"/>
    <w:rsid w:val="00C63757"/>
    <w:rsid w:val="00C63828"/>
    <w:rsid w:val="00C6646D"/>
    <w:rsid w:val="00C6680F"/>
    <w:rsid w:val="00C6693E"/>
    <w:rsid w:val="00C66DB4"/>
    <w:rsid w:val="00C66DBB"/>
    <w:rsid w:val="00C66DD6"/>
    <w:rsid w:val="00C67952"/>
    <w:rsid w:val="00C70197"/>
    <w:rsid w:val="00C7071F"/>
    <w:rsid w:val="00C70773"/>
    <w:rsid w:val="00C70872"/>
    <w:rsid w:val="00C716FF"/>
    <w:rsid w:val="00C72669"/>
    <w:rsid w:val="00C727EF"/>
    <w:rsid w:val="00C72B98"/>
    <w:rsid w:val="00C72CCA"/>
    <w:rsid w:val="00C73084"/>
    <w:rsid w:val="00C732C8"/>
    <w:rsid w:val="00C734F1"/>
    <w:rsid w:val="00C74A77"/>
    <w:rsid w:val="00C76813"/>
    <w:rsid w:val="00C768AD"/>
    <w:rsid w:val="00C7698C"/>
    <w:rsid w:val="00C76D58"/>
    <w:rsid w:val="00C77A40"/>
    <w:rsid w:val="00C8022C"/>
    <w:rsid w:val="00C80A5D"/>
    <w:rsid w:val="00C80D76"/>
    <w:rsid w:val="00C8142D"/>
    <w:rsid w:val="00C81C37"/>
    <w:rsid w:val="00C81CD7"/>
    <w:rsid w:val="00C81E12"/>
    <w:rsid w:val="00C82153"/>
    <w:rsid w:val="00C82520"/>
    <w:rsid w:val="00C83666"/>
    <w:rsid w:val="00C836B2"/>
    <w:rsid w:val="00C85891"/>
    <w:rsid w:val="00C860CE"/>
    <w:rsid w:val="00C86103"/>
    <w:rsid w:val="00C862B4"/>
    <w:rsid w:val="00C86505"/>
    <w:rsid w:val="00C8661D"/>
    <w:rsid w:val="00C86626"/>
    <w:rsid w:val="00C867F7"/>
    <w:rsid w:val="00C908CE"/>
    <w:rsid w:val="00C91481"/>
    <w:rsid w:val="00C91722"/>
    <w:rsid w:val="00C919EA"/>
    <w:rsid w:val="00C92A94"/>
    <w:rsid w:val="00C92BDA"/>
    <w:rsid w:val="00C933B0"/>
    <w:rsid w:val="00C94564"/>
    <w:rsid w:val="00C94574"/>
    <w:rsid w:val="00C9534C"/>
    <w:rsid w:val="00C95B6F"/>
    <w:rsid w:val="00C95FD8"/>
    <w:rsid w:val="00C960B4"/>
    <w:rsid w:val="00C96FC0"/>
    <w:rsid w:val="00C97371"/>
    <w:rsid w:val="00C973A4"/>
    <w:rsid w:val="00C97F94"/>
    <w:rsid w:val="00CA0E88"/>
    <w:rsid w:val="00CA1A53"/>
    <w:rsid w:val="00CA2095"/>
    <w:rsid w:val="00CA2A83"/>
    <w:rsid w:val="00CA6122"/>
    <w:rsid w:val="00CA684F"/>
    <w:rsid w:val="00CA7719"/>
    <w:rsid w:val="00CA783B"/>
    <w:rsid w:val="00CB0591"/>
    <w:rsid w:val="00CB0AD9"/>
    <w:rsid w:val="00CB0D9F"/>
    <w:rsid w:val="00CB0EAC"/>
    <w:rsid w:val="00CB1109"/>
    <w:rsid w:val="00CB262A"/>
    <w:rsid w:val="00CB3347"/>
    <w:rsid w:val="00CB4164"/>
    <w:rsid w:val="00CB4E6C"/>
    <w:rsid w:val="00CB5174"/>
    <w:rsid w:val="00CB6118"/>
    <w:rsid w:val="00CB78EF"/>
    <w:rsid w:val="00CC084A"/>
    <w:rsid w:val="00CC08A9"/>
    <w:rsid w:val="00CC0EC4"/>
    <w:rsid w:val="00CC1C2B"/>
    <w:rsid w:val="00CC33DC"/>
    <w:rsid w:val="00CC3401"/>
    <w:rsid w:val="00CC3DF4"/>
    <w:rsid w:val="00CC4B4F"/>
    <w:rsid w:val="00CC51BE"/>
    <w:rsid w:val="00CC5576"/>
    <w:rsid w:val="00CC630E"/>
    <w:rsid w:val="00CC79C1"/>
    <w:rsid w:val="00CC7C5C"/>
    <w:rsid w:val="00CD0267"/>
    <w:rsid w:val="00CD04FE"/>
    <w:rsid w:val="00CD0886"/>
    <w:rsid w:val="00CD26F8"/>
    <w:rsid w:val="00CD3402"/>
    <w:rsid w:val="00CD3BDF"/>
    <w:rsid w:val="00CD3ECD"/>
    <w:rsid w:val="00CD51D1"/>
    <w:rsid w:val="00CD53E8"/>
    <w:rsid w:val="00CD5CFA"/>
    <w:rsid w:val="00CD5D60"/>
    <w:rsid w:val="00CE0B56"/>
    <w:rsid w:val="00CE0C12"/>
    <w:rsid w:val="00CE107B"/>
    <w:rsid w:val="00CE177B"/>
    <w:rsid w:val="00CE18BB"/>
    <w:rsid w:val="00CE1DC2"/>
    <w:rsid w:val="00CE1E78"/>
    <w:rsid w:val="00CE1ED4"/>
    <w:rsid w:val="00CE1FE1"/>
    <w:rsid w:val="00CE2FF3"/>
    <w:rsid w:val="00CE385B"/>
    <w:rsid w:val="00CE43EF"/>
    <w:rsid w:val="00CE4475"/>
    <w:rsid w:val="00CE5781"/>
    <w:rsid w:val="00CE5BF2"/>
    <w:rsid w:val="00CE6D58"/>
    <w:rsid w:val="00CF211A"/>
    <w:rsid w:val="00CF30EA"/>
    <w:rsid w:val="00CF37EE"/>
    <w:rsid w:val="00CF3F64"/>
    <w:rsid w:val="00CF45D1"/>
    <w:rsid w:val="00CF608C"/>
    <w:rsid w:val="00CF6585"/>
    <w:rsid w:val="00D00107"/>
    <w:rsid w:val="00D0150F"/>
    <w:rsid w:val="00D01527"/>
    <w:rsid w:val="00D02A31"/>
    <w:rsid w:val="00D049F2"/>
    <w:rsid w:val="00D04BC0"/>
    <w:rsid w:val="00D056C8"/>
    <w:rsid w:val="00D05AA2"/>
    <w:rsid w:val="00D066A0"/>
    <w:rsid w:val="00D07300"/>
    <w:rsid w:val="00D0750B"/>
    <w:rsid w:val="00D07B00"/>
    <w:rsid w:val="00D10FDB"/>
    <w:rsid w:val="00D11133"/>
    <w:rsid w:val="00D11CDC"/>
    <w:rsid w:val="00D1286E"/>
    <w:rsid w:val="00D128BE"/>
    <w:rsid w:val="00D12E21"/>
    <w:rsid w:val="00D14238"/>
    <w:rsid w:val="00D15175"/>
    <w:rsid w:val="00D154B9"/>
    <w:rsid w:val="00D1625B"/>
    <w:rsid w:val="00D167ED"/>
    <w:rsid w:val="00D173B4"/>
    <w:rsid w:val="00D2008B"/>
    <w:rsid w:val="00D2180C"/>
    <w:rsid w:val="00D21FD2"/>
    <w:rsid w:val="00D22D2F"/>
    <w:rsid w:val="00D23D0F"/>
    <w:rsid w:val="00D24601"/>
    <w:rsid w:val="00D24FD7"/>
    <w:rsid w:val="00D24FF4"/>
    <w:rsid w:val="00D252B7"/>
    <w:rsid w:val="00D25A28"/>
    <w:rsid w:val="00D260C0"/>
    <w:rsid w:val="00D2694F"/>
    <w:rsid w:val="00D3209F"/>
    <w:rsid w:val="00D32D97"/>
    <w:rsid w:val="00D32E83"/>
    <w:rsid w:val="00D33AD1"/>
    <w:rsid w:val="00D34268"/>
    <w:rsid w:val="00D3450A"/>
    <w:rsid w:val="00D34BBC"/>
    <w:rsid w:val="00D36257"/>
    <w:rsid w:val="00D362C0"/>
    <w:rsid w:val="00D362E5"/>
    <w:rsid w:val="00D36B16"/>
    <w:rsid w:val="00D374B2"/>
    <w:rsid w:val="00D37ADC"/>
    <w:rsid w:val="00D40792"/>
    <w:rsid w:val="00D40F9C"/>
    <w:rsid w:val="00D417E0"/>
    <w:rsid w:val="00D432A2"/>
    <w:rsid w:val="00D434F0"/>
    <w:rsid w:val="00D4387E"/>
    <w:rsid w:val="00D43F18"/>
    <w:rsid w:val="00D440E4"/>
    <w:rsid w:val="00D4423F"/>
    <w:rsid w:val="00D4548C"/>
    <w:rsid w:val="00D45521"/>
    <w:rsid w:val="00D45EC6"/>
    <w:rsid w:val="00D46A7E"/>
    <w:rsid w:val="00D46CD9"/>
    <w:rsid w:val="00D46E19"/>
    <w:rsid w:val="00D473B5"/>
    <w:rsid w:val="00D47415"/>
    <w:rsid w:val="00D477A7"/>
    <w:rsid w:val="00D47851"/>
    <w:rsid w:val="00D47B24"/>
    <w:rsid w:val="00D506C4"/>
    <w:rsid w:val="00D516F7"/>
    <w:rsid w:val="00D51B22"/>
    <w:rsid w:val="00D51CA2"/>
    <w:rsid w:val="00D52D05"/>
    <w:rsid w:val="00D52F7C"/>
    <w:rsid w:val="00D52F8B"/>
    <w:rsid w:val="00D5311B"/>
    <w:rsid w:val="00D53521"/>
    <w:rsid w:val="00D5684F"/>
    <w:rsid w:val="00D57473"/>
    <w:rsid w:val="00D579B2"/>
    <w:rsid w:val="00D600E4"/>
    <w:rsid w:val="00D610F7"/>
    <w:rsid w:val="00D6148C"/>
    <w:rsid w:val="00D61E28"/>
    <w:rsid w:val="00D61F4C"/>
    <w:rsid w:val="00D63E66"/>
    <w:rsid w:val="00D65924"/>
    <w:rsid w:val="00D66559"/>
    <w:rsid w:val="00D66847"/>
    <w:rsid w:val="00D66D17"/>
    <w:rsid w:val="00D67469"/>
    <w:rsid w:val="00D67BA4"/>
    <w:rsid w:val="00D70DE3"/>
    <w:rsid w:val="00D71352"/>
    <w:rsid w:val="00D72DA8"/>
    <w:rsid w:val="00D730E7"/>
    <w:rsid w:val="00D73707"/>
    <w:rsid w:val="00D73A29"/>
    <w:rsid w:val="00D73C18"/>
    <w:rsid w:val="00D73CBD"/>
    <w:rsid w:val="00D74060"/>
    <w:rsid w:val="00D74103"/>
    <w:rsid w:val="00D7419B"/>
    <w:rsid w:val="00D7582B"/>
    <w:rsid w:val="00D7630B"/>
    <w:rsid w:val="00D7635C"/>
    <w:rsid w:val="00D763BB"/>
    <w:rsid w:val="00D767A7"/>
    <w:rsid w:val="00D80CD5"/>
    <w:rsid w:val="00D81259"/>
    <w:rsid w:val="00D818B1"/>
    <w:rsid w:val="00D81AF4"/>
    <w:rsid w:val="00D81FF7"/>
    <w:rsid w:val="00D829B5"/>
    <w:rsid w:val="00D82C3D"/>
    <w:rsid w:val="00D8305E"/>
    <w:rsid w:val="00D83A32"/>
    <w:rsid w:val="00D84188"/>
    <w:rsid w:val="00D842A8"/>
    <w:rsid w:val="00D868DB"/>
    <w:rsid w:val="00D8691D"/>
    <w:rsid w:val="00D869D8"/>
    <w:rsid w:val="00D86D15"/>
    <w:rsid w:val="00D872D5"/>
    <w:rsid w:val="00D901B3"/>
    <w:rsid w:val="00D9286E"/>
    <w:rsid w:val="00D92957"/>
    <w:rsid w:val="00D92A4B"/>
    <w:rsid w:val="00D93C07"/>
    <w:rsid w:val="00D93CCA"/>
    <w:rsid w:val="00D95158"/>
    <w:rsid w:val="00D9595B"/>
    <w:rsid w:val="00D96BDB"/>
    <w:rsid w:val="00D96FF9"/>
    <w:rsid w:val="00DA0192"/>
    <w:rsid w:val="00DA0378"/>
    <w:rsid w:val="00DA061C"/>
    <w:rsid w:val="00DA0984"/>
    <w:rsid w:val="00DA1013"/>
    <w:rsid w:val="00DA17CD"/>
    <w:rsid w:val="00DA1A3D"/>
    <w:rsid w:val="00DA309B"/>
    <w:rsid w:val="00DA38C1"/>
    <w:rsid w:val="00DA39D0"/>
    <w:rsid w:val="00DA3AE9"/>
    <w:rsid w:val="00DA511A"/>
    <w:rsid w:val="00DA6FF6"/>
    <w:rsid w:val="00DA7A91"/>
    <w:rsid w:val="00DA7EB8"/>
    <w:rsid w:val="00DB0EF5"/>
    <w:rsid w:val="00DB1483"/>
    <w:rsid w:val="00DB1791"/>
    <w:rsid w:val="00DB3840"/>
    <w:rsid w:val="00DB38E0"/>
    <w:rsid w:val="00DB3D00"/>
    <w:rsid w:val="00DB4343"/>
    <w:rsid w:val="00DB451B"/>
    <w:rsid w:val="00DB4744"/>
    <w:rsid w:val="00DB5694"/>
    <w:rsid w:val="00DB5CAE"/>
    <w:rsid w:val="00DB5DE7"/>
    <w:rsid w:val="00DB6617"/>
    <w:rsid w:val="00DB733C"/>
    <w:rsid w:val="00DB7354"/>
    <w:rsid w:val="00DB7A03"/>
    <w:rsid w:val="00DC0534"/>
    <w:rsid w:val="00DC0B32"/>
    <w:rsid w:val="00DC0C24"/>
    <w:rsid w:val="00DC1589"/>
    <w:rsid w:val="00DC2DFF"/>
    <w:rsid w:val="00DC3172"/>
    <w:rsid w:val="00DC3353"/>
    <w:rsid w:val="00DC373B"/>
    <w:rsid w:val="00DC501F"/>
    <w:rsid w:val="00DC540D"/>
    <w:rsid w:val="00DC58F5"/>
    <w:rsid w:val="00DC6343"/>
    <w:rsid w:val="00DC6EE7"/>
    <w:rsid w:val="00DC6F88"/>
    <w:rsid w:val="00DC7306"/>
    <w:rsid w:val="00DC761A"/>
    <w:rsid w:val="00DC7B71"/>
    <w:rsid w:val="00DD10D3"/>
    <w:rsid w:val="00DD157F"/>
    <w:rsid w:val="00DD185A"/>
    <w:rsid w:val="00DD18FB"/>
    <w:rsid w:val="00DD1F3D"/>
    <w:rsid w:val="00DD3DB0"/>
    <w:rsid w:val="00DD56ED"/>
    <w:rsid w:val="00DD5DD0"/>
    <w:rsid w:val="00DD612C"/>
    <w:rsid w:val="00DD6372"/>
    <w:rsid w:val="00DD64A1"/>
    <w:rsid w:val="00DD7046"/>
    <w:rsid w:val="00DE0108"/>
    <w:rsid w:val="00DE08A3"/>
    <w:rsid w:val="00DE1D82"/>
    <w:rsid w:val="00DE2D41"/>
    <w:rsid w:val="00DE2E4C"/>
    <w:rsid w:val="00DE3818"/>
    <w:rsid w:val="00DE5256"/>
    <w:rsid w:val="00DE68FA"/>
    <w:rsid w:val="00DE75CA"/>
    <w:rsid w:val="00DF0199"/>
    <w:rsid w:val="00DF107D"/>
    <w:rsid w:val="00DF167A"/>
    <w:rsid w:val="00DF190D"/>
    <w:rsid w:val="00DF19A5"/>
    <w:rsid w:val="00DF1B3B"/>
    <w:rsid w:val="00DF38CB"/>
    <w:rsid w:val="00DF3A9F"/>
    <w:rsid w:val="00DF3E2C"/>
    <w:rsid w:val="00DF749D"/>
    <w:rsid w:val="00E0031B"/>
    <w:rsid w:val="00E00937"/>
    <w:rsid w:val="00E011B7"/>
    <w:rsid w:val="00E01408"/>
    <w:rsid w:val="00E0229D"/>
    <w:rsid w:val="00E0230A"/>
    <w:rsid w:val="00E02AC5"/>
    <w:rsid w:val="00E04078"/>
    <w:rsid w:val="00E04A60"/>
    <w:rsid w:val="00E04D52"/>
    <w:rsid w:val="00E0708C"/>
    <w:rsid w:val="00E07807"/>
    <w:rsid w:val="00E07AD1"/>
    <w:rsid w:val="00E07EF8"/>
    <w:rsid w:val="00E1007F"/>
    <w:rsid w:val="00E10117"/>
    <w:rsid w:val="00E10129"/>
    <w:rsid w:val="00E115DF"/>
    <w:rsid w:val="00E1187A"/>
    <w:rsid w:val="00E1233A"/>
    <w:rsid w:val="00E13D67"/>
    <w:rsid w:val="00E13FF6"/>
    <w:rsid w:val="00E141A1"/>
    <w:rsid w:val="00E14406"/>
    <w:rsid w:val="00E14917"/>
    <w:rsid w:val="00E14CD5"/>
    <w:rsid w:val="00E155A5"/>
    <w:rsid w:val="00E15EE7"/>
    <w:rsid w:val="00E166A1"/>
    <w:rsid w:val="00E17658"/>
    <w:rsid w:val="00E2067B"/>
    <w:rsid w:val="00E20BB3"/>
    <w:rsid w:val="00E20F8F"/>
    <w:rsid w:val="00E226B0"/>
    <w:rsid w:val="00E23F39"/>
    <w:rsid w:val="00E245F5"/>
    <w:rsid w:val="00E247FD"/>
    <w:rsid w:val="00E25147"/>
    <w:rsid w:val="00E251C0"/>
    <w:rsid w:val="00E254AD"/>
    <w:rsid w:val="00E257C5"/>
    <w:rsid w:val="00E25B40"/>
    <w:rsid w:val="00E25F69"/>
    <w:rsid w:val="00E26515"/>
    <w:rsid w:val="00E26C82"/>
    <w:rsid w:val="00E270D3"/>
    <w:rsid w:val="00E27C3B"/>
    <w:rsid w:val="00E3045E"/>
    <w:rsid w:val="00E30950"/>
    <w:rsid w:val="00E324B8"/>
    <w:rsid w:val="00E32C61"/>
    <w:rsid w:val="00E336D7"/>
    <w:rsid w:val="00E33846"/>
    <w:rsid w:val="00E34083"/>
    <w:rsid w:val="00E37319"/>
    <w:rsid w:val="00E376AB"/>
    <w:rsid w:val="00E376D5"/>
    <w:rsid w:val="00E40969"/>
    <w:rsid w:val="00E40A8D"/>
    <w:rsid w:val="00E40BEF"/>
    <w:rsid w:val="00E413B8"/>
    <w:rsid w:val="00E413DC"/>
    <w:rsid w:val="00E42208"/>
    <w:rsid w:val="00E42AA4"/>
    <w:rsid w:val="00E42D17"/>
    <w:rsid w:val="00E42EE0"/>
    <w:rsid w:val="00E42F72"/>
    <w:rsid w:val="00E430BE"/>
    <w:rsid w:val="00E43A4F"/>
    <w:rsid w:val="00E447E2"/>
    <w:rsid w:val="00E44B33"/>
    <w:rsid w:val="00E45A6F"/>
    <w:rsid w:val="00E465E9"/>
    <w:rsid w:val="00E46ABC"/>
    <w:rsid w:val="00E46C28"/>
    <w:rsid w:val="00E4705B"/>
    <w:rsid w:val="00E47932"/>
    <w:rsid w:val="00E5025F"/>
    <w:rsid w:val="00E50BCC"/>
    <w:rsid w:val="00E50F9C"/>
    <w:rsid w:val="00E5195F"/>
    <w:rsid w:val="00E52D93"/>
    <w:rsid w:val="00E53EA6"/>
    <w:rsid w:val="00E54118"/>
    <w:rsid w:val="00E5587D"/>
    <w:rsid w:val="00E56155"/>
    <w:rsid w:val="00E56ED4"/>
    <w:rsid w:val="00E57D31"/>
    <w:rsid w:val="00E57FF5"/>
    <w:rsid w:val="00E609F7"/>
    <w:rsid w:val="00E60B0B"/>
    <w:rsid w:val="00E6106A"/>
    <w:rsid w:val="00E612ED"/>
    <w:rsid w:val="00E61F45"/>
    <w:rsid w:val="00E61FB2"/>
    <w:rsid w:val="00E6225C"/>
    <w:rsid w:val="00E63A23"/>
    <w:rsid w:val="00E63EFC"/>
    <w:rsid w:val="00E64881"/>
    <w:rsid w:val="00E64A4D"/>
    <w:rsid w:val="00E65FB8"/>
    <w:rsid w:val="00E66771"/>
    <w:rsid w:val="00E671E9"/>
    <w:rsid w:val="00E7067C"/>
    <w:rsid w:val="00E7086B"/>
    <w:rsid w:val="00E70D66"/>
    <w:rsid w:val="00E71B5E"/>
    <w:rsid w:val="00E72411"/>
    <w:rsid w:val="00E73031"/>
    <w:rsid w:val="00E735BD"/>
    <w:rsid w:val="00E736D6"/>
    <w:rsid w:val="00E74DAD"/>
    <w:rsid w:val="00E75C15"/>
    <w:rsid w:val="00E75C49"/>
    <w:rsid w:val="00E76C28"/>
    <w:rsid w:val="00E7707E"/>
    <w:rsid w:val="00E7725A"/>
    <w:rsid w:val="00E77A15"/>
    <w:rsid w:val="00E77F0D"/>
    <w:rsid w:val="00E80A42"/>
    <w:rsid w:val="00E80FBB"/>
    <w:rsid w:val="00E81691"/>
    <w:rsid w:val="00E81B5E"/>
    <w:rsid w:val="00E81CD6"/>
    <w:rsid w:val="00E81D96"/>
    <w:rsid w:val="00E82AD8"/>
    <w:rsid w:val="00E8320A"/>
    <w:rsid w:val="00E83390"/>
    <w:rsid w:val="00E83CAF"/>
    <w:rsid w:val="00E83D74"/>
    <w:rsid w:val="00E84020"/>
    <w:rsid w:val="00E84214"/>
    <w:rsid w:val="00E84F9B"/>
    <w:rsid w:val="00E8557B"/>
    <w:rsid w:val="00E85598"/>
    <w:rsid w:val="00E86F3B"/>
    <w:rsid w:val="00E87204"/>
    <w:rsid w:val="00E87273"/>
    <w:rsid w:val="00E91919"/>
    <w:rsid w:val="00E919B7"/>
    <w:rsid w:val="00E91DC5"/>
    <w:rsid w:val="00E91EB3"/>
    <w:rsid w:val="00E9222F"/>
    <w:rsid w:val="00E92293"/>
    <w:rsid w:val="00E929B4"/>
    <w:rsid w:val="00E92FE6"/>
    <w:rsid w:val="00E935E5"/>
    <w:rsid w:val="00E939E5"/>
    <w:rsid w:val="00E93C04"/>
    <w:rsid w:val="00E95B29"/>
    <w:rsid w:val="00E96077"/>
    <w:rsid w:val="00E963C5"/>
    <w:rsid w:val="00E966CC"/>
    <w:rsid w:val="00E96DDA"/>
    <w:rsid w:val="00E97CD8"/>
    <w:rsid w:val="00EA19FC"/>
    <w:rsid w:val="00EA2281"/>
    <w:rsid w:val="00EA250A"/>
    <w:rsid w:val="00EA2BE0"/>
    <w:rsid w:val="00EA2FBC"/>
    <w:rsid w:val="00EA3854"/>
    <w:rsid w:val="00EA53DA"/>
    <w:rsid w:val="00EA5FDC"/>
    <w:rsid w:val="00EA6A59"/>
    <w:rsid w:val="00EA6B63"/>
    <w:rsid w:val="00EA6DAA"/>
    <w:rsid w:val="00EA746A"/>
    <w:rsid w:val="00EB03C4"/>
    <w:rsid w:val="00EB1873"/>
    <w:rsid w:val="00EB381F"/>
    <w:rsid w:val="00EB3A74"/>
    <w:rsid w:val="00EB3AD1"/>
    <w:rsid w:val="00EB3FB8"/>
    <w:rsid w:val="00EB4161"/>
    <w:rsid w:val="00EB6040"/>
    <w:rsid w:val="00EB685E"/>
    <w:rsid w:val="00EB77DB"/>
    <w:rsid w:val="00EC0279"/>
    <w:rsid w:val="00EC0D4F"/>
    <w:rsid w:val="00EC15B5"/>
    <w:rsid w:val="00EC1DE6"/>
    <w:rsid w:val="00EC2F3C"/>
    <w:rsid w:val="00EC32EE"/>
    <w:rsid w:val="00EC389C"/>
    <w:rsid w:val="00EC3E80"/>
    <w:rsid w:val="00EC47B5"/>
    <w:rsid w:val="00EC4D51"/>
    <w:rsid w:val="00EC5086"/>
    <w:rsid w:val="00EC50A5"/>
    <w:rsid w:val="00EC76CE"/>
    <w:rsid w:val="00ED117C"/>
    <w:rsid w:val="00ED11E3"/>
    <w:rsid w:val="00ED1290"/>
    <w:rsid w:val="00ED1A6F"/>
    <w:rsid w:val="00ED232A"/>
    <w:rsid w:val="00ED2731"/>
    <w:rsid w:val="00ED2D4F"/>
    <w:rsid w:val="00ED34A9"/>
    <w:rsid w:val="00ED39E8"/>
    <w:rsid w:val="00ED431F"/>
    <w:rsid w:val="00ED52C6"/>
    <w:rsid w:val="00ED5E9E"/>
    <w:rsid w:val="00ED6CD9"/>
    <w:rsid w:val="00ED7DD2"/>
    <w:rsid w:val="00EE00BD"/>
    <w:rsid w:val="00EE10C2"/>
    <w:rsid w:val="00EE5346"/>
    <w:rsid w:val="00EE53FC"/>
    <w:rsid w:val="00EE5530"/>
    <w:rsid w:val="00EE56E2"/>
    <w:rsid w:val="00EE6F00"/>
    <w:rsid w:val="00EF0232"/>
    <w:rsid w:val="00EF05CF"/>
    <w:rsid w:val="00EF1B97"/>
    <w:rsid w:val="00EF24FD"/>
    <w:rsid w:val="00EF25C1"/>
    <w:rsid w:val="00EF44C9"/>
    <w:rsid w:val="00EF57F1"/>
    <w:rsid w:val="00EF59E1"/>
    <w:rsid w:val="00EF7CE0"/>
    <w:rsid w:val="00F00C02"/>
    <w:rsid w:val="00F01639"/>
    <w:rsid w:val="00F01BAC"/>
    <w:rsid w:val="00F023F8"/>
    <w:rsid w:val="00F03913"/>
    <w:rsid w:val="00F03B60"/>
    <w:rsid w:val="00F04CB7"/>
    <w:rsid w:val="00F05321"/>
    <w:rsid w:val="00F05481"/>
    <w:rsid w:val="00F05B41"/>
    <w:rsid w:val="00F05B45"/>
    <w:rsid w:val="00F064D5"/>
    <w:rsid w:val="00F06962"/>
    <w:rsid w:val="00F06DAE"/>
    <w:rsid w:val="00F0734B"/>
    <w:rsid w:val="00F07900"/>
    <w:rsid w:val="00F10FD7"/>
    <w:rsid w:val="00F11035"/>
    <w:rsid w:val="00F124D6"/>
    <w:rsid w:val="00F12CD4"/>
    <w:rsid w:val="00F12E35"/>
    <w:rsid w:val="00F12F24"/>
    <w:rsid w:val="00F13BE0"/>
    <w:rsid w:val="00F1566C"/>
    <w:rsid w:val="00F15BCA"/>
    <w:rsid w:val="00F16044"/>
    <w:rsid w:val="00F17044"/>
    <w:rsid w:val="00F1713E"/>
    <w:rsid w:val="00F17B92"/>
    <w:rsid w:val="00F2083E"/>
    <w:rsid w:val="00F20BDB"/>
    <w:rsid w:val="00F21DD6"/>
    <w:rsid w:val="00F220B4"/>
    <w:rsid w:val="00F2456D"/>
    <w:rsid w:val="00F24B0C"/>
    <w:rsid w:val="00F24D1B"/>
    <w:rsid w:val="00F26BD2"/>
    <w:rsid w:val="00F26D7E"/>
    <w:rsid w:val="00F26FE8"/>
    <w:rsid w:val="00F27482"/>
    <w:rsid w:val="00F27771"/>
    <w:rsid w:val="00F27C77"/>
    <w:rsid w:val="00F30433"/>
    <w:rsid w:val="00F3227C"/>
    <w:rsid w:val="00F329F7"/>
    <w:rsid w:val="00F32C67"/>
    <w:rsid w:val="00F3348B"/>
    <w:rsid w:val="00F34010"/>
    <w:rsid w:val="00F353F5"/>
    <w:rsid w:val="00F35A22"/>
    <w:rsid w:val="00F35FE8"/>
    <w:rsid w:val="00F366F4"/>
    <w:rsid w:val="00F36FDD"/>
    <w:rsid w:val="00F37420"/>
    <w:rsid w:val="00F378B9"/>
    <w:rsid w:val="00F40F6B"/>
    <w:rsid w:val="00F4137D"/>
    <w:rsid w:val="00F413F9"/>
    <w:rsid w:val="00F41D67"/>
    <w:rsid w:val="00F420C1"/>
    <w:rsid w:val="00F42982"/>
    <w:rsid w:val="00F42F94"/>
    <w:rsid w:val="00F43B69"/>
    <w:rsid w:val="00F442E1"/>
    <w:rsid w:val="00F44927"/>
    <w:rsid w:val="00F45AE5"/>
    <w:rsid w:val="00F45BC4"/>
    <w:rsid w:val="00F45FD5"/>
    <w:rsid w:val="00F476C3"/>
    <w:rsid w:val="00F476CA"/>
    <w:rsid w:val="00F51270"/>
    <w:rsid w:val="00F51C8C"/>
    <w:rsid w:val="00F51F8C"/>
    <w:rsid w:val="00F53619"/>
    <w:rsid w:val="00F53775"/>
    <w:rsid w:val="00F53D61"/>
    <w:rsid w:val="00F54719"/>
    <w:rsid w:val="00F5690F"/>
    <w:rsid w:val="00F56E8A"/>
    <w:rsid w:val="00F5743B"/>
    <w:rsid w:val="00F5787A"/>
    <w:rsid w:val="00F57D45"/>
    <w:rsid w:val="00F6063F"/>
    <w:rsid w:val="00F606E1"/>
    <w:rsid w:val="00F60B52"/>
    <w:rsid w:val="00F61176"/>
    <w:rsid w:val="00F6285F"/>
    <w:rsid w:val="00F62C7D"/>
    <w:rsid w:val="00F633FE"/>
    <w:rsid w:val="00F63AD9"/>
    <w:rsid w:val="00F63D47"/>
    <w:rsid w:val="00F64141"/>
    <w:rsid w:val="00F64225"/>
    <w:rsid w:val="00F66E6B"/>
    <w:rsid w:val="00F674D2"/>
    <w:rsid w:val="00F70022"/>
    <w:rsid w:val="00F706FC"/>
    <w:rsid w:val="00F7082F"/>
    <w:rsid w:val="00F72500"/>
    <w:rsid w:val="00F7299D"/>
    <w:rsid w:val="00F72E5E"/>
    <w:rsid w:val="00F75B23"/>
    <w:rsid w:val="00F777C4"/>
    <w:rsid w:val="00F77B62"/>
    <w:rsid w:val="00F77B90"/>
    <w:rsid w:val="00F8016D"/>
    <w:rsid w:val="00F813F5"/>
    <w:rsid w:val="00F86960"/>
    <w:rsid w:val="00F86F55"/>
    <w:rsid w:val="00F8738E"/>
    <w:rsid w:val="00F87C16"/>
    <w:rsid w:val="00F87EDA"/>
    <w:rsid w:val="00F906DF"/>
    <w:rsid w:val="00F90E43"/>
    <w:rsid w:val="00F92FB7"/>
    <w:rsid w:val="00F930F3"/>
    <w:rsid w:val="00F9376E"/>
    <w:rsid w:val="00F93FC1"/>
    <w:rsid w:val="00F9429B"/>
    <w:rsid w:val="00F943A1"/>
    <w:rsid w:val="00F9582D"/>
    <w:rsid w:val="00F95DD2"/>
    <w:rsid w:val="00F96C08"/>
    <w:rsid w:val="00F97A81"/>
    <w:rsid w:val="00F97DA2"/>
    <w:rsid w:val="00F97DE7"/>
    <w:rsid w:val="00FA1199"/>
    <w:rsid w:val="00FA1AFB"/>
    <w:rsid w:val="00FA1C6A"/>
    <w:rsid w:val="00FA1D98"/>
    <w:rsid w:val="00FA3451"/>
    <w:rsid w:val="00FA357A"/>
    <w:rsid w:val="00FA41CC"/>
    <w:rsid w:val="00FA45A6"/>
    <w:rsid w:val="00FA4B5E"/>
    <w:rsid w:val="00FA4C28"/>
    <w:rsid w:val="00FA4F4A"/>
    <w:rsid w:val="00FA5460"/>
    <w:rsid w:val="00FA5B5A"/>
    <w:rsid w:val="00FA6B67"/>
    <w:rsid w:val="00FB0499"/>
    <w:rsid w:val="00FB2312"/>
    <w:rsid w:val="00FB25A6"/>
    <w:rsid w:val="00FB2FB8"/>
    <w:rsid w:val="00FB409A"/>
    <w:rsid w:val="00FB4813"/>
    <w:rsid w:val="00FB655F"/>
    <w:rsid w:val="00FB7CDD"/>
    <w:rsid w:val="00FC02F1"/>
    <w:rsid w:val="00FC0BC3"/>
    <w:rsid w:val="00FC16F9"/>
    <w:rsid w:val="00FC1DEB"/>
    <w:rsid w:val="00FC1F6A"/>
    <w:rsid w:val="00FC236D"/>
    <w:rsid w:val="00FC3CBD"/>
    <w:rsid w:val="00FC42B7"/>
    <w:rsid w:val="00FC43FE"/>
    <w:rsid w:val="00FC533B"/>
    <w:rsid w:val="00FC5AAD"/>
    <w:rsid w:val="00FC5CC5"/>
    <w:rsid w:val="00FC5E40"/>
    <w:rsid w:val="00FC5E51"/>
    <w:rsid w:val="00FC6601"/>
    <w:rsid w:val="00FC6C42"/>
    <w:rsid w:val="00FC7D07"/>
    <w:rsid w:val="00FD00C6"/>
    <w:rsid w:val="00FD03FF"/>
    <w:rsid w:val="00FD1669"/>
    <w:rsid w:val="00FD1F43"/>
    <w:rsid w:val="00FD2080"/>
    <w:rsid w:val="00FD3618"/>
    <w:rsid w:val="00FD3A1F"/>
    <w:rsid w:val="00FD3D47"/>
    <w:rsid w:val="00FD4323"/>
    <w:rsid w:val="00FD46CC"/>
    <w:rsid w:val="00FD5746"/>
    <w:rsid w:val="00FD5EA9"/>
    <w:rsid w:val="00FD720B"/>
    <w:rsid w:val="00FE04FF"/>
    <w:rsid w:val="00FE0CFE"/>
    <w:rsid w:val="00FE0D46"/>
    <w:rsid w:val="00FE148F"/>
    <w:rsid w:val="00FE1942"/>
    <w:rsid w:val="00FE2341"/>
    <w:rsid w:val="00FE24BE"/>
    <w:rsid w:val="00FE2AA5"/>
    <w:rsid w:val="00FE2B58"/>
    <w:rsid w:val="00FE2BA8"/>
    <w:rsid w:val="00FE2BCA"/>
    <w:rsid w:val="00FE33F8"/>
    <w:rsid w:val="00FE4101"/>
    <w:rsid w:val="00FE4BCC"/>
    <w:rsid w:val="00FE4F40"/>
    <w:rsid w:val="00FE53E1"/>
    <w:rsid w:val="00FE54EC"/>
    <w:rsid w:val="00FE55DD"/>
    <w:rsid w:val="00FE720F"/>
    <w:rsid w:val="00FE75D7"/>
    <w:rsid w:val="00FF03BC"/>
    <w:rsid w:val="00FF0503"/>
    <w:rsid w:val="00FF1FF7"/>
    <w:rsid w:val="00FF34B9"/>
    <w:rsid w:val="00FF3A2B"/>
    <w:rsid w:val="00FF3BC1"/>
    <w:rsid w:val="00FF521B"/>
    <w:rsid w:val="00FF63D1"/>
    <w:rsid w:val="00FF655C"/>
    <w:rsid w:val="00FF6FA4"/>
    <w:rsid w:val="00FF733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CAABF205-120A-4D5B-9D62-F2C173A4C6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s-EC" w:eastAsia="es-EC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191C"/>
    <w:pPr>
      <w:spacing w:after="200" w:line="276" w:lineRule="auto"/>
    </w:pPr>
    <w:rPr>
      <w:sz w:val="22"/>
      <w:szCs w:val="22"/>
      <w:lang w:val="es-ES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9323B1"/>
    <w:pPr>
      <w:ind w:left="720"/>
      <w:contextualSpacing/>
    </w:pPr>
  </w:style>
  <w:style w:type="paragraph" w:styleId="Textonotapie">
    <w:name w:val="footnote text"/>
    <w:basedOn w:val="Normal"/>
    <w:link w:val="TextonotapieCar"/>
    <w:uiPriority w:val="99"/>
    <w:semiHidden/>
    <w:rsid w:val="00AA3DA1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link w:val="Textonotapie"/>
    <w:uiPriority w:val="99"/>
    <w:semiHidden/>
    <w:locked/>
    <w:rsid w:val="00AA3DA1"/>
    <w:rPr>
      <w:rFonts w:cs="Times New Roman"/>
      <w:sz w:val="20"/>
      <w:szCs w:val="20"/>
      <w:lang w:val="es-ES"/>
    </w:rPr>
  </w:style>
  <w:style w:type="character" w:styleId="Refdenotaalpie">
    <w:name w:val="footnote reference"/>
    <w:uiPriority w:val="99"/>
    <w:semiHidden/>
    <w:rsid w:val="00AA3DA1"/>
    <w:rPr>
      <w:rFonts w:cs="Times New Roman"/>
      <w:vertAlign w:val="superscript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F51E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9F51E2"/>
    <w:rPr>
      <w:rFonts w:ascii="Tahoma" w:hAnsi="Tahoma" w:cs="Tahoma"/>
      <w:sz w:val="16"/>
      <w:szCs w:val="16"/>
      <w:lang w:eastAsia="en-US"/>
    </w:rPr>
  </w:style>
  <w:style w:type="paragraph" w:styleId="Encabezado">
    <w:name w:val="header"/>
    <w:basedOn w:val="Normal"/>
    <w:link w:val="EncabezadoCar"/>
    <w:uiPriority w:val="99"/>
    <w:unhideWhenUsed/>
    <w:rsid w:val="0062312C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62312C"/>
    <w:rPr>
      <w:sz w:val="22"/>
      <w:szCs w:val="22"/>
      <w:lang w:val="es-ES" w:eastAsia="en-US"/>
    </w:rPr>
  </w:style>
  <w:style w:type="paragraph" w:styleId="Piedepgina">
    <w:name w:val="footer"/>
    <w:basedOn w:val="Normal"/>
    <w:link w:val="PiedepginaCar"/>
    <w:uiPriority w:val="99"/>
    <w:unhideWhenUsed/>
    <w:rsid w:val="0062312C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62312C"/>
    <w:rPr>
      <w:sz w:val="22"/>
      <w:szCs w:val="22"/>
      <w:lang w:val="es-ES" w:eastAsia="en-US"/>
    </w:rPr>
  </w:style>
  <w:style w:type="character" w:styleId="Hipervnculo">
    <w:name w:val="Hyperlink"/>
    <w:uiPriority w:val="99"/>
    <w:unhideWhenUsed/>
    <w:rsid w:val="00C96FC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519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50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12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8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03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10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33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96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63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55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57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4E2EC8-6EC7-4E6F-8B6C-C9C8DF055B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1</Pages>
  <Words>293</Words>
  <Characters>1615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Reporte Quincenal de Junio</vt:lpstr>
    </vt:vector>
  </TitlesOfParts>
  <Company>Sony Electronics, Inc.</Company>
  <LinksUpToDate>false</LinksUpToDate>
  <CharactersWithSpaces>1905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Reporte Quincenal de Junio</dc:title>
  <dc:creator>Sony Customer</dc:creator>
  <cp:lastModifiedBy>INEC Franklin Tenesaca</cp:lastModifiedBy>
  <cp:revision>27</cp:revision>
  <cp:lastPrinted>2011-11-24T21:43:00Z</cp:lastPrinted>
  <dcterms:created xsi:type="dcterms:W3CDTF">2021-06-29T19:08:00Z</dcterms:created>
  <dcterms:modified xsi:type="dcterms:W3CDTF">2021-07-02T16:11:00Z</dcterms:modified>
</cp:coreProperties>
</file>