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A264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2103E8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Marzo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A3292">
        <w:rPr>
          <w:rFonts w:ascii="Century Gothic" w:eastAsia="Century Gothic" w:hAnsi="Century Gothic" w:cs="Calibri"/>
          <w:b/>
          <w:color w:val="595959"/>
          <w:lang w:eastAsia="es-ES" w:bidi="es-ES"/>
        </w:rPr>
        <w:t>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12136" w:rsidRPr="00A121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EC5086" w:rsidRPr="00EC50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06592F" w:rsidRPr="0006592F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592F">
        <w:rPr>
          <w:rFonts w:ascii="Century Gothic" w:hAnsi="Century Gothic" w:cs="Calibri"/>
          <w:sz w:val="20"/>
          <w:szCs w:val="20"/>
          <w:lang w:val="es-ES_tradnl"/>
        </w:rPr>
        <w:t>98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9303BD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03BD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(15,18%)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D959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959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A3238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B1DDC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7B2E7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,  excepto  en  Quito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1643A" w:rsidRP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4917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E14917" w:rsidRPr="00D9595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 w:rsidRPr="00D9595B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 xml:space="preserve">; 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Domingo 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8%); y, </w:t>
      </w:r>
      <w:r w:rsidR="001E5F88">
        <w:rPr>
          <w:rFonts w:ascii="Century Gothic" w:hAnsi="Century Gothic" w:cs="Calibri"/>
          <w:sz w:val="20"/>
          <w:szCs w:val="20"/>
          <w:lang w:val="es-ES_tradnl"/>
        </w:rPr>
        <w:t>Loja (-0,88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3238C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D9595B" w:rsidRDefault="0080350F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0350F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(4,09%)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1187A" w:rsidRPr="00E1187A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995B95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Esmeraldas (-0,51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422C0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80350F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0350F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(3,46%)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E38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 excepto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n  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Santo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 xml:space="preserve"> Domingo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 xml:space="preserve"> (-8,73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ED117C" w:rsidRP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D117C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 w:rsidRPr="00D9595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%);  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1,43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  y, Ma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0,99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D9595B" w:rsidRDefault="0080350F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0350F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(-1,75%)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 w:rsidRPr="00D9595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4309F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excepto en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0,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D9595B" w:rsidRDefault="0080350F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80350F">
        <w:rPr>
          <w:rFonts w:ascii="Century Gothic" w:hAnsi="Century Gothic" w:cs="Calibri"/>
          <w:sz w:val="20"/>
          <w:szCs w:val="20"/>
          <w:u w:val="single"/>
          <w:lang w:val="es-ES_tradnl"/>
        </w:rPr>
        <w:t>Fideos (-1,36%)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 Santo  Domingo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3,92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No presenta variación en las ciudades de Machala y Loja.</w:t>
      </w:r>
    </w:p>
    <w:p w:rsidR="00F27C77" w:rsidRPr="000E0E0E" w:rsidRDefault="0080350F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0350F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(-0,98%)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F6761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F6761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(0,</w:t>
      </w:r>
      <w:r w:rsidR="001F676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9%)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708F9">
        <w:rPr>
          <w:rFonts w:ascii="Century Gothic" w:hAnsi="Century Gothic" w:cs="Calibri"/>
          <w:sz w:val="20"/>
          <w:szCs w:val="20"/>
          <w:lang w:val="es-ES_tradnl"/>
        </w:rPr>
        <w:t>No presenta variación en las ciudades de Loja y Cuenca.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29" w:rsidRDefault="00091B29" w:rsidP="00AA3DA1">
      <w:pPr>
        <w:spacing w:after="0" w:line="240" w:lineRule="auto"/>
      </w:pPr>
      <w:r>
        <w:separator/>
      </w:r>
    </w:p>
  </w:endnote>
  <w:endnote w:type="continuationSeparator" w:id="0">
    <w:p w:rsidR="00091B29" w:rsidRDefault="00091B2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29" w:rsidRDefault="00091B29" w:rsidP="00AA3DA1">
      <w:pPr>
        <w:spacing w:after="0" w:line="240" w:lineRule="auto"/>
      </w:pPr>
      <w:r>
        <w:separator/>
      </w:r>
    </w:p>
  </w:footnote>
  <w:footnote w:type="continuationSeparator" w:id="0">
    <w:p w:rsidR="00091B29" w:rsidRDefault="00091B29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A264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6650D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Marzo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A264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6650D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Marzo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66D26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7D7D6ED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76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66CF9-31A9-414E-9C3C-91802102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107</cp:revision>
  <cp:lastPrinted>2011-11-24T21:43:00Z</cp:lastPrinted>
  <dcterms:created xsi:type="dcterms:W3CDTF">2019-11-14T13:16:00Z</dcterms:created>
  <dcterms:modified xsi:type="dcterms:W3CDTF">2020-03-11T17:17:00Z</dcterms:modified>
</cp:coreProperties>
</file>