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CC28C7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D32D6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Marzo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E010C9" w:rsidRPr="00E010C9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9F3203" w:rsidRPr="009F320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9F3203" w:rsidRPr="009F3203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613E4" w:rsidRPr="003613E4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18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010C9" w:rsidRPr="00E010C9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16751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0563AB" w:rsidRPr="000563AB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563A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563AB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563AB" w:rsidRPr="000563AB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1,</w:t>
      </w:r>
      <w:r w:rsidR="000563AB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1E0907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E0907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(5,61%)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27FE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 xml:space="preserve">excepto en Loja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>-9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62367B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62367B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62367B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930181" w:rsidRPr="00930181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3B79AC">
        <w:rPr>
          <w:rFonts w:ascii="Century Gothic" w:hAnsi="Century Gothic" w:cs="Calibri"/>
          <w:sz w:val="20"/>
          <w:szCs w:val="20"/>
          <w:lang w:val="es-ES_tradnl"/>
        </w:rPr>
        <w:t>Manta, Quito y Ambato</w:t>
      </w:r>
      <w:r w:rsidR="00930181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AA7503" w:rsidRDefault="001E0907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E0907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(4,26%)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455480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 w:rsidRPr="0045548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 w:rsidRPr="00455480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87C7E" w:rsidRPr="00455480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de Machala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04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, Guayaquil (9,69%)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Esmeraldas 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314EBB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o presenta</w:t>
      </w:r>
      <w:r w:rsidR="00450B7D" w:rsidRPr="00455480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variación</w:t>
      </w:r>
      <w:r w:rsidR="00450B7D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de precios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D5A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11AC1" w:rsidRDefault="001E0907" w:rsidP="00B11AC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E0907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(4,18%)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9D41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principalmente en Manta (16,04%), Santo Domingo (5,27%), Machala (4,00%); y, Guayaquil (2,25%). </w:t>
      </w:r>
      <w:r w:rsidR="006B519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B11AC1" w:rsidRPr="00455480">
        <w:rPr>
          <w:rFonts w:ascii="Century Gothic" w:hAnsi="Century Gothic" w:cs="Calibri"/>
          <w:sz w:val="20"/>
          <w:szCs w:val="20"/>
          <w:lang w:val="es-ES_tradnl"/>
        </w:rPr>
        <w:t>o presentan variación de precios.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200BF1" w:rsidRDefault="00200BF1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D22AD2" w:rsidP="00ED3B87">
      <w:pPr>
        <w:tabs>
          <w:tab w:val="left" w:pos="2268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22AD2">
        <w:rPr>
          <w:rFonts w:ascii="Century Gothic" w:hAnsi="Century Gothic" w:cs="Calibri"/>
          <w:sz w:val="20"/>
          <w:szCs w:val="20"/>
          <w:u w:val="single"/>
          <w:lang w:val="es-ES_tradnl"/>
        </w:rPr>
        <w:t>Fideos (-12,64%)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la mayoría de l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57B18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04C8D" w:rsidRPr="00930181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de precios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la ciudad</w:t>
      </w:r>
      <w:r w:rsidR="00404C8D" w:rsidRPr="00930181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Loja.</w:t>
      </w:r>
    </w:p>
    <w:p w:rsidR="004672EF" w:rsidRDefault="00D22AD2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22AD2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(-4,64%)</w:t>
      </w:r>
      <w:r w:rsidR="00920C2A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 xml:space="preserve">algunas de las ciudades investigadas; 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 xml:space="preserve"> Ambato</w:t>
      </w:r>
      <w:r w:rsidR="00BD53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>-18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>, Santo Domingo (-5,83%); y, Guayaquil (-4,91%)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 xml:space="preserve">. No presentan variación de precios las ciudades de 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 xml:space="preserve">Loja y </w:t>
      </w:r>
      <w:r w:rsidR="00EA0008">
        <w:rPr>
          <w:rFonts w:ascii="Century Gothic" w:hAnsi="Century Gothic" w:cs="Calibri"/>
          <w:sz w:val="20"/>
          <w:szCs w:val="20"/>
          <w:lang w:val="es-ES_tradnl"/>
        </w:rPr>
        <w:t xml:space="preserve">Cuenca. </w:t>
      </w:r>
    </w:p>
    <w:p w:rsidR="00022DF1" w:rsidRDefault="00D22AD2" w:rsidP="00022D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22AD2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(-1,71%)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37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de precios las ciudades 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>de Sa</w:t>
      </w:r>
      <w:r w:rsidR="001C7DAB">
        <w:rPr>
          <w:rFonts w:ascii="Century Gothic" w:hAnsi="Century Gothic" w:cs="Calibri"/>
          <w:sz w:val="20"/>
          <w:szCs w:val="20"/>
          <w:lang w:val="es-ES_tradnl"/>
        </w:rPr>
        <w:t>nto Domingo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 xml:space="preserve"> y Machala</w:t>
      </w:r>
      <w:r w:rsidR="001C7D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D109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15C7B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>Guayaquil (-3,65%)</w:t>
      </w:r>
      <w:r w:rsidR="004A3D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22DF1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022DF1" w:rsidRPr="00455480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bookmarkStart w:id="5" w:name="_GoBack"/>
      <w:bookmarkEnd w:id="5"/>
      <w:r w:rsidR="00022DF1" w:rsidRPr="0045548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022DF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0229F4" w:rsidRDefault="000229F4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413" w:rsidRDefault="003B2413" w:rsidP="00AA3DA1">
      <w:pPr>
        <w:spacing w:after="0" w:line="240" w:lineRule="auto"/>
      </w:pPr>
      <w:r>
        <w:separator/>
      </w:r>
    </w:p>
  </w:endnote>
  <w:endnote w:type="continuationSeparator" w:id="0">
    <w:p w:rsidR="003B2413" w:rsidRDefault="003B241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B524E6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413" w:rsidRDefault="003B2413" w:rsidP="00AA3DA1">
      <w:pPr>
        <w:spacing w:after="0" w:line="240" w:lineRule="auto"/>
      </w:pPr>
      <w:r>
        <w:separator/>
      </w:r>
    </w:p>
  </w:footnote>
  <w:footnote w:type="continuationSeparator" w:id="0">
    <w:p w:rsidR="003B2413" w:rsidRDefault="003B2413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3906"/>
    <w:rsid w:val="000B3E91"/>
    <w:rsid w:val="000B45E9"/>
    <w:rsid w:val="000B4660"/>
    <w:rsid w:val="000B4784"/>
    <w:rsid w:val="000B4E85"/>
    <w:rsid w:val="000B5B0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6EB"/>
    <w:rsid w:val="00285997"/>
    <w:rsid w:val="00285DBE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9D9"/>
    <w:rsid w:val="0036623A"/>
    <w:rsid w:val="00366F80"/>
    <w:rsid w:val="00367D5C"/>
    <w:rsid w:val="003701EE"/>
    <w:rsid w:val="00370D07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5566"/>
    <w:rsid w:val="003B5D54"/>
    <w:rsid w:val="003B600E"/>
    <w:rsid w:val="003B7114"/>
    <w:rsid w:val="003B79AC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5207"/>
    <w:rsid w:val="006158AE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101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28C7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30858"/>
    <w:rsid w:val="00D31089"/>
    <w:rsid w:val="00D3209F"/>
    <w:rsid w:val="00D32D6D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51751-DB5A-4F26-B1CF-98A8086E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1991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Dayra Saraguro</cp:lastModifiedBy>
  <cp:revision>461</cp:revision>
  <cp:lastPrinted>2011-11-24T21:43:00Z</cp:lastPrinted>
  <dcterms:created xsi:type="dcterms:W3CDTF">2021-06-29T19:08:00Z</dcterms:created>
  <dcterms:modified xsi:type="dcterms:W3CDTF">2022-03-21T13:03:00Z</dcterms:modified>
</cp:coreProperties>
</file>