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3271DD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Mayo</w:t>
      </w:r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94962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514" w:rsidRPr="00A81514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A81514" w:rsidRPr="00A81514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81514" w:rsidRPr="00A81514">
        <w:rPr>
          <w:rFonts w:ascii="Century Gothic" w:hAnsi="Century Gothic" w:cs="Calibri"/>
          <w:sz w:val="20"/>
          <w:szCs w:val="20"/>
          <w:lang w:val="es-ES_tradnl"/>
        </w:rPr>
        <w:t xml:space="preserve">Arroz flor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1,25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A81514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81514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(7,12%)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la mayoría de </w:t>
      </w:r>
      <w:r w:rsidR="00413C2B" w:rsidRPr="00CB78E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9230B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34CA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34CA5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CB78E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. No presenta variación de precios la ciudad de </w:t>
      </w:r>
      <w:r w:rsidR="00534CA5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751F2" w:rsidRDefault="00A81514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81514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(5,03%)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1BD9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5E1BD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1751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E1BD9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5E1BD9">
        <w:rPr>
          <w:rFonts w:ascii="Century Gothic" w:hAnsi="Century Gothic" w:cs="Calibri"/>
          <w:sz w:val="20"/>
          <w:szCs w:val="20"/>
          <w:lang w:val="es-ES_tradnl"/>
        </w:rPr>
        <w:t>, Machala (-2,19%), Guayaquil (-0,93%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5E1BD9">
        <w:rPr>
          <w:rFonts w:ascii="Century Gothic" w:hAnsi="Century Gothic" w:cs="Calibri"/>
          <w:sz w:val="20"/>
          <w:szCs w:val="20"/>
          <w:lang w:val="es-ES_tradnl"/>
        </w:rPr>
        <w:t>, Loja (-0,18%)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A81514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81514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(1,68%)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01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445F5">
        <w:rPr>
          <w:rFonts w:ascii="Century Gothic" w:hAnsi="Century Gothic" w:cs="Calibri"/>
          <w:sz w:val="20"/>
          <w:szCs w:val="20"/>
          <w:lang w:val="es-ES_tradnl"/>
        </w:rPr>
        <w:t>; y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A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200A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Manta</w:t>
      </w:r>
      <w:r w:rsidR="007F53BD">
        <w:rPr>
          <w:rFonts w:ascii="Century Gothic" w:hAnsi="Century Gothic" w:cs="Calibri"/>
          <w:sz w:val="20"/>
          <w:szCs w:val="20"/>
          <w:lang w:val="es-ES_tradnl"/>
        </w:rPr>
        <w:t xml:space="preserve">, Cuenca, Quito </w:t>
      </w:r>
      <w:r w:rsidR="00B95DCC">
        <w:rPr>
          <w:rFonts w:ascii="Century Gothic" w:hAnsi="Century Gothic" w:cs="Calibri"/>
          <w:sz w:val="20"/>
          <w:szCs w:val="20"/>
          <w:lang w:val="es-ES_tradnl"/>
        </w:rPr>
        <w:t xml:space="preserve">y Ambato.     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A81514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81514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(-3,52%)</w:t>
      </w:r>
      <w:r w:rsidR="00B329A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la mayoría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356740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35674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 xml:space="preserve">.   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A81514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81514">
        <w:rPr>
          <w:rFonts w:ascii="Century Gothic" w:hAnsi="Century Gothic" w:cs="Calibri"/>
          <w:sz w:val="20"/>
          <w:szCs w:val="20"/>
          <w:u w:val="single"/>
          <w:lang w:val="es-ES_tradnl"/>
        </w:rPr>
        <w:t>Fideos (-3,32%)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 xml:space="preserve">dos 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D326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 xml:space="preserve"> Guayaquil                </w:t>
      </w:r>
      <w:proofErr w:type="gramStart"/>
      <w:r w:rsidR="002740AE">
        <w:rPr>
          <w:rFonts w:ascii="Century Gothic" w:hAnsi="Century Gothic" w:cs="Calibri"/>
          <w:sz w:val="20"/>
          <w:szCs w:val="20"/>
          <w:lang w:val="es-ES_tradnl"/>
        </w:rPr>
        <w:t xml:space="preserve">   (</w:t>
      </w:r>
      <w:proofErr w:type="gramEnd"/>
      <w:r w:rsidR="002740AE">
        <w:rPr>
          <w:rFonts w:ascii="Century Gothic" w:hAnsi="Century Gothic" w:cs="Calibri"/>
          <w:sz w:val="20"/>
          <w:szCs w:val="20"/>
          <w:lang w:val="es-ES_tradnl"/>
        </w:rPr>
        <w:t>-10,51%); y, Cuenca (-1,01%)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D24FF4">
        <w:rPr>
          <w:rFonts w:ascii="Century Gothic" w:hAnsi="Century Gothic" w:cs="Calibri"/>
          <w:sz w:val="20"/>
          <w:szCs w:val="20"/>
          <w:lang w:val="es-ES_tradnl"/>
        </w:rPr>
        <w:t xml:space="preserve">El resto ciudades investigadas presentan variaciones positivas de precios.        </w:t>
      </w:r>
    </w:p>
    <w:p w:rsidR="00F27C77" w:rsidRPr="000E0E0E" w:rsidRDefault="00A81514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81514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(-1,25%)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>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 xml:space="preserve"> de Manta 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740AE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B7114">
        <w:rPr>
          <w:rFonts w:ascii="Century Gothic" w:hAnsi="Century Gothic" w:cs="Calibri"/>
          <w:sz w:val="20"/>
          <w:szCs w:val="20"/>
          <w:lang w:val="es-ES_tradnl"/>
        </w:rPr>
        <w:t>); y, ligeras variaciones en Guayaquil.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7114">
        <w:rPr>
          <w:rFonts w:ascii="Century Gothic" w:hAnsi="Century Gothic" w:cs="Calibri"/>
          <w:sz w:val="20"/>
          <w:szCs w:val="20"/>
          <w:lang w:val="es-ES_tradnl"/>
        </w:rPr>
        <w:t xml:space="preserve">El resto ciudades investigadas no 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variación de preci</w:t>
      </w:r>
      <w:bookmarkStart w:id="4" w:name="_GoBack"/>
      <w:bookmarkEnd w:id="4"/>
      <w:r w:rsidR="00B96F65">
        <w:rPr>
          <w:rFonts w:ascii="Century Gothic" w:hAnsi="Century Gothic" w:cs="Calibri"/>
          <w:sz w:val="20"/>
          <w:szCs w:val="20"/>
          <w:lang w:val="es-ES_tradnl"/>
        </w:rPr>
        <w:t>os</w:t>
      </w:r>
      <w:r w:rsidR="003B711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    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897" w:rsidRDefault="002B3897" w:rsidP="00AA3DA1">
      <w:pPr>
        <w:spacing w:after="0" w:line="240" w:lineRule="auto"/>
      </w:pPr>
      <w:r>
        <w:separator/>
      </w:r>
    </w:p>
  </w:endnote>
  <w:endnote w:type="continuationSeparator" w:id="0">
    <w:p w:rsidR="002B3897" w:rsidRDefault="002B389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897" w:rsidRDefault="002B3897" w:rsidP="00AA3DA1">
      <w:pPr>
        <w:spacing w:after="0" w:line="240" w:lineRule="auto"/>
      </w:pPr>
      <w:r>
        <w:separator/>
      </w:r>
    </w:p>
  </w:footnote>
  <w:footnote w:type="continuationSeparator" w:id="0">
    <w:p w:rsidR="002B3897" w:rsidRDefault="002B3897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5C7"/>
    <w:rsid w:val="0008085B"/>
    <w:rsid w:val="00080C6A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962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611D"/>
    <w:rsid w:val="0082636D"/>
    <w:rsid w:val="0082660A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4FF4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582135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25D5-45F8-4739-8783-BDF9FEB8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121</cp:revision>
  <cp:lastPrinted>2011-11-24T21:43:00Z</cp:lastPrinted>
  <dcterms:created xsi:type="dcterms:W3CDTF">2021-02-12T12:52:00Z</dcterms:created>
  <dcterms:modified xsi:type="dcterms:W3CDTF">2021-05-14T16:43:00Z</dcterms:modified>
</cp:coreProperties>
</file>