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BB0B26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Primera</w:t>
      </w:r>
      <w:r w:rsidR="007B2E7B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Octubre </w:t>
      </w:r>
      <w:r w:rsidR="0065444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B5D54">
        <w:rPr>
          <w:rFonts w:ascii="Century Gothic" w:eastAsia="Century Gothic" w:hAnsi="Century Gothic" w:cs="Calibri"/>
          <w:b/>
          <w:color w:val="595959"/>
          <w:lang w:eastAsia="es-ES" w:bidi="es-ES"/>
        </w:rPr>
        <w:t>2019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704F3D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84AC1" w:rsidRPr="00484AC1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C33AE8" w:rsidRP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D0AD8">
        <w:rPr>
          <w:rFonts w:ascii="Century Gothic" w:hAnsi="Century Gothic" w:cs="Calibri"/>
          <w:sz w:val="20"/>
          <w:szCs w:val="20"/>
          <w:lang w:val="es-ES_tradnl"/>
        </w:rPr>
        <w:t>10,46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4D0AD8" w:rsidRPr="004D0AD8">
        <w:rPr>
          <w:rFonts w:ascii="Century Gothic" w:hAnsi="Century Gothic" w:cs="Calibri"/>
          <w:sz w:val="20"/>
          <w:szCs w:val="20"/>
          <w:lang w:val="es-ES_tradnl"/>
        </w:rPr>
        <w:t xml:space="preserve">Cebolla </w:t>
      </w:r>
      <w:proofErr w:type="spellStart"/>
      <w:r w:rsidR="004D0AD8" w:rsidRPr="004D0AD8">
        <w:rPr>
          <w:rFonts w:ascii="Century Gothic" w:hAnsi="Century Gothic" w:cs="Calibri"/>
          <w:sz w:val="20"/>
          <w:szCs w:val="20"/>
          <w:lang w:val="es-ES_tradnl"/>
        </w:rPr>
        <w:t>paiteña</w:t>
      </w:r>
      <w:proofErr w:type="spellEnd"/>
      <w:r w:rsidR="004D0AD8" w:rsidRPr="004D0AD8">
        <w:rPr>
          <w:rFonts w:ascii="Century Gothic" w:hAnsi="Century Gothic" w:cs="Calibri"/>
          <w:sz w:val="20"/>
          <w:szCs w:val="20"/>
          <w:lang w:val="es-ES_tradnl"/>
        </w:rPr>
        <w:t xml:space="preserve"> colorada</w:t>
      </w:r>
      <w:r w:rsidR="00484AC1" w:rsidRPr="00484AC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D0AD8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84AC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D0AD8">
        <w:rPr>
          <w:rFonts w:ascii="Century Gothic" w:hAnsi="Century Gothic" w:cs="Calibri"/>
          <w:sz w:val="20"/>
          <w:szCs w:val="20"/>
          <w:lang w:val="es-ES_tradnl"/>
        </w:rPr>
        <w:t>55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4D0AD8" w:rsidRPr="004D0AD8">
        <w:rPr>
          <w:rFonts w:ascii="Century Gothic" w:hAnsi="Century Gothic" w:cs="Calibri"/>
          <w:sz w:val="20"/>
          <w:szCs w:val="20"/>
          <w:lang w:val="es-ES_tradnl"/>
        </w:rPr>
        <w:t xml:space="preserve">Corvina de mar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D0AD8">
        <w:rPr>
          <w:rFonts w:ascii="Century Gothic" w:hAnsi="Century Gothic" w:cs="Calibri"/>
          <w:sz w:val="20"/>
          <w:szCs w:val="20"/>
          <w:lang w:val="es-ES_tradnl"/>
        </w:rPr>
        <w:t>3,00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063F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717B9" w:rsidRPr="008717B9">
        <w:rPr>
          <w:rFonts w:ascii="Century Gothic" w:hAnsi="Century Gothic" w:cs="Calibri"/>
          <w:sz w:val="20"/>
          <w:szCs w:val="20"/>
          <w:lang w:val="es-ES_tradnl"/>
        </w:rPr>
        <w:t>Queso tierno de cocina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8717B9">
        <w:rPr>
          <w:rFonts w:ascii="Century Gothic" w:hAnsi="Century Gothic" w:cs="Calibri"/>
          <w:sz w:val="20"/>
          <w:szCs w:val="20"/>
          <w:lang w:val="es-ES_tradnl"/>
        </w:rPr>
        <w:t>1,55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33AE8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8717B9" w:rsidRPr="008717B9">
        <w:rPr>
          <w:rFonts w:ascii="Century Gothic" w:hAnsi="Century Gothic" w:cs="Calibri"/>
          <w:sz w:val="20"/>
          <w:szCs w:val="20"/>
          <w:lang w:val="es-ES_tradnl"/>
        </w:rPr>
        <w:t>Carne de res sin hueso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8717B9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717B9">
        <w:rPr>
          <w:rFonts w:ascii="Century Gothic" w:hAnsi="Century Gothic" w:cs="Calibri"/>
          <w:sz w:val="20"/>
          <w:szCs w:val="20"/>
          <w:lang w:val="es-ES_tradnl"/>
        </w:rPr>
        <w:t>53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8717B9" w:rsidRPr="008717B9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C33AE8" w:rsidRP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8717B9">
        <w:rPr>
          <w:rFonts w:ascii="Century Gothic" w:hAnsi="Century Gothic" w:cs="Calibri"/>
          <w:sz w:val="20"/>
          <w:szCs w:val="20"/>
          <w:lang w:val="es-ES_tradnl"/>
        </w:rPr>
        <w:t>1,35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625110" w:rsidRDefault="00484AC1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84AC1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</w:t>
      </w:r>
      <w:r w:rsidR="00B15C58" w:rsidRPr="00B15C58">
        <w:rPr>
          <w:rFonts w:ascii="Century Gothic" w:hAnsi="Century Gothic" w:cs="Calibri"/>
          <w:sz w:val="20"/>
          <w:szCs w:val="20"/>
          <w:u w:val="single"/>
          <w:lang w:val="es-ES_tradnl"/>
        </w:rPr>
        <w:t>10,46%</w:t>
      </w:r>
      <w:r w:rsidRPr="00484AC1">
        <w:rPr>
          <w:rFonts w:ascii="Century Gothic" w:hAnsi="Century Gothic" w:cs="Calibri"/>
          <w:sz w:val="20"/>
          <w:szCs w:val="20"/>
          <w:u w:val="single"/>
          <w:lang w:val="es-ES_tradnl"/>
        </w:rPr>
        <w:t>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1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921EE" w:rsidRPr="00BA17CD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4F0C5F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 xml:space="preserve">las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4A146E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,  excepto  en  </w:t>
      </w:r>
      <w:r w:rsidR="00572AD1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51643A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8B1B02">
        <w:rPr>
          <w:rFonts w:ascii="Century Gothic" w:hAnsi="Century Gothic" w:cs="Calibri"/>
          <w:sz w:val="20"/>
          <w:szCs w:val="20"/>
          <w:lang w:val="es-ES_tradnl"/>
        </w:rPr>
        <w:t>17,72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8B1B02">
        <w:rPr>
          <w:rFonts w:ascii="Century Gothic" w:hAnsi="Century Gothic" w:cs="Calibri"/>
          <w:sz w:val="20"/>
          <w:szCs w:val="20"/>
          <w:lang w:val="es-ES_tradnl"/>
        </w:rPr>
        <w:t xml:space="preserve">Loja 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8B1B02">
        <w:rPr>
          <w:rFonts w:ascii="Century Gothic" w:hAnsi="Century Gothic" w:cs="Calibri"/>
          <w:sz w:val="20"/>
          <w:szCs w:val="20"/>
          <w:lang w:val="es-ES_tradnl"/>
        </w:rPr>
        <w:t>11,73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8B1B02">
        <w:rPr>
          <w:rFonts w:ascii="Century Gothic" w:hAnsi="Century Gothic" w:cs="Calibri"/>
          <w:sz w:val="20"/>
          <w:szCs w:val="20"/>
          <w:lang w:val="es-ES_tradnl"/>
        </w:rPr>
        <w:t>Ambato (</w:t>
      </w:r>
      <w:r w:rsidR="00EE6F00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8B1B02">
        <w:rPr>
          <w:rFonts w:ascii="Century Gothic" w:hAnsi="Century Gothic" w:cs="Calibri"/>
          <w:sz w:val="20"/>
          <w:szCs w:val="20"/>
          <w:lang w:val="es-ES_tradnl"/>
        </w:rPr>
        <w:t xml:space="preserve">7,59%); y, Cuenca </w:t>
      </w:r>
      <w:r w:rsidR="0051643A">
        <w:rPr>
          <w:rFonts w:ascii="Century Gothic" w:hAnsi="Century Gothic" w:cs="Calibri"/>
          <w:sz w:val="20"/>
          <w:szCs w:val="20"/>
          <w:lang w:val="es-ES_tradnl"/>
        </w:rPr>
        <w:t>(-2,</w:t>
      </w:r>
      <w:r w:rsidR="008B1B02">
        <w:rPr>
          <w:rFonts w:ascii="Century Gothic" w:hAnsi="Century Gothic" w:cs="Calibri"/>
          <w:sz w:val="20"/>
          <w:szCs w:val="20"/>
          <w:lang w:val="es-ES_tradnl"/>
        </w:rPr>
        <w:t>70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1643A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Pr="004A146E" w:rsidRDefault="00B15C58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15C58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Cebolla </w:t>
      </w:r>
      <w:proofErr w:type="spellStart"/>
      <w:r w:rsidRPr="00B15C58">
        <w:rPr>
          <w:rFonts w:ascii="Century Gothic" w:hAnsi="Century Gothic" w:cs="Calibri"/>
          <w:sz w:val="20"/>
          <w:szCs w:val="20"/>
          <w:u w:val="single"/>
          <w:lang w:val="es-ES_tradnl"/>
        </w:rPr>
        <w:t>paiteña</w:t>
      </w:r>
      <w:proofErr w:type="spellEnd"/>
      <w:r w:rsidRPr="00B15C58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colorada (3,55%)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921EE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0C268A">
        <w:rPr>
          <w:rFonts w:ascii="Century Gothic" w:hAnsi="Century Gothic" w:cs="Calibri"/>
          <w:sz w:val="20"/>
          <w:szCs w:val="20"/>
          <w:lang w:val="es-ES_tradnl"/>
        </w:rPr>
        <w:t>varias d</w:t>
      </w:r>
      <w:r w:rsidR="00923265">
        <w:rPr>
          <w:rFonts w:ascii="Century Gothic" w:hAnsi="Century Gothic" w:cs="Calibri"/>
          <w:sz w:val="20"/>
          <w:szCs w:val="20"/>
          <w:lang w:val="es-ES_tradnl"/>
        </w:rPr>
        <w:t xml:space="preserve">e </w:t>
      </w:r>
      <w:r w:rsidR="000C268A">
        <w:rPr>
          <w:rFonts w:ascii="Century Gothic" w:hAnsi="Century Gothic" w:cs="Calibri"/>
          <w:sz w:val="20"/>
          <w:szCs w:val="20"/>
          <w:lang w:val="es-ES_tradnl"/>
        </w:rPr>
        <w:t xml:space="preserve">las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6D13C7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es investigadas, excepto 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A1D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C268A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E57FF5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0C268A">
        <w:rPr>
          <w:rFonts w:ascii="Century Gothic" w:hAnsi="Century Gothic" w:cs="Calibri"/>
          <w:sz w:val="20"/>
          <w:szCs w:val="20"/>
          <w:lang w:val="es-ES_tradnl"/>
        </w:rPr>
        <w:t>9,78</w:t>
      </w:r>
      <w:r w:rsidR="00E57FF5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0C268A">
        <w:rPr>
          <w:rFonts w:ascii="Century Gothic" w:hAnsi="Century Gothic" w:cs="Calibri"/>
          <w:sz w:val="20"/>
          <w:szCs w:val="20"/>
          <w:lang w:val="es-ES_tradnl"/>
        </w:rPr>
        <w:t>; Loja (-7,70%); Cuenca (-2,48%); y, Ambato (-0,83%)</w:t>
      </w:r>
      <w:r w:rsidR="00E57FF5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BA17CD" w:rsidRDefault="00B15C58" w:rsidP="00BA17CD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15C58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(3,00%)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15105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de los precios en </w:t>
      </w:r>
      <w:r w:rsidR="00E07AD1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B3490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BE3198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investigadas, excepto e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E07AD1">
        <w:rPr>
          <w:rFonts w:ascii="Century Gothic" w:hAnsi="Century Gothic" w:cs="Calibri"/>
          <w:sz w:val="20"/>
          <w:szCs w:val="20"/>
          <w:lang w:val="es-ES_tradnl"/>
        </w:rPr>
        <w:t xml:space="preserve">Ambato </w:t>
      </w:r>
      <w:r w:rsidR="00E57FF5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07AD1">
        <w:rPr>
          <w:rFonts w:ascii="Century Gothic" w:hAnsi="Century Gothic" w:cs="Calibri"/>
          <w:sz w:val="20"/>
          <w:szCs w:val="20"/>
          <w:lang w:val="es-ES_tradnl"/>
        </w:rPr>
        <w:t>6,</w:t>
      </w:r>
      <w:r w:rsidR="00E57FF5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E07AD1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D52F7C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E07AD1">
        <w:rPr>
          <w:rFonts w:ascii="Century Gothic" w:hAnsi="Century Gothic" w:cs="Calibri"/>
          <w:sz w:val="20"/>
          <w:szCs w:val="20"/>
          <w:lang w:val="es-ES_tradnl"/>
        </w:rPr>
        <w:t xml:space="preserve">Machala </w:t>
      </w:r>
      <w:r w:rsidR="00D52F7C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57FF5">
        <w:rPr>
          <w:rFonts w:ascii="Century Gothic" w:hAnsi="Century Gothic" w:cs="Calibri"/>
          <w:sz w:val="20"/>
          <w:szCs w:val="20"/>
          <w:lang w:val="es-ES_tradnl"/>
        </w:rPr>
        <w:t>2,</w:t>
      </w:r>
      <w:r w:rsidR="00E07AD1">
        <w:rPr>
          <w:rFonts w:ascii="Century Gothic" w:hAnsi="Century Gothic" w:cs="Calibri"/>
          <w:sz w:val="20"/>
          <w:szCs w:val="20"/>
          <w:lang w:val="es-ES_tradnl"/>
        </w:rPr>
        <w:t>34</w:t>
      </w:r>
      <w:r w:rsidR="00D52F7C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E07AD1">
        <w:rPr>
          <w:rFonts w:ascii="Century Gothic" w:hAnsi="Century Gothic" w:cs="Calibri"/>
          <w:sz w:val="20"/>
          <w:szCs w:val="20"/>
          <w:lang w:val="es-ES_tradnl"/>
        </w:rPr>
        <w:t xml:space="preserve">Loja </w:t>
      </w:r>
      <w:r w:rsidR="00D52F7C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07AD1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D52F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07AD1">
        <w:rPr>
          <w:rFonts w:ascii="Century Gothic" w:hAnsi="Century Gothic" w:cs="Calibri"/>
          <w:sz w:val="20"/>
          <w:szCs w:val="20"/>
          <w:lang w:val="es-ES_tradnl"/>
        </w:rPr>
        <w:t xml:space="preserve">97%); y, Quito 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07AD1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07AD1">
        <w:rPr>
          <w:rFonts w:ascii="Century Gothic" w:hAnsi="Century Gothic" w:cs="Calibri"/>
          <w:sz w:val="20"/>
          <w:szCs w:val="20"/>
          <w:lang w:val="es-ES_tradnl"/>
        </w:rPr>
        <w:t>47</w:t>
      </w:r>
      <w:r w:rsidR="00D52F7C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7F1E8C" w:rsidRPr="007F1E8C" w:rsidRDefault="007F1E8C" w:rsidP="00BA17CD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D252B7" w:rsidRPr="008B52AE" w:rsidRDefault="00B15C58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15C58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(-1,55%)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E6F32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>de las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ciudades investigadas, excepto en </w:t>
      </w:r>
      <w:r w:rsidR="00193F1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E6F32">
        <w:rPr>
          <w:rFonts w:ascii="Century Gothic" w:hAnsi="Century Gothic" w:cs="Calibri"/>
          <w:sz w:val="20"/>
          <w:szCs w:val="20"/>
          <w:lang w:val="es-ES_tradnl"/>
        </w:rPr>
        <w:t>Machala (2,71</w:t>
      </w:r>
      <w:r w:rsidR="004C6F1C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5E6F32">
        <w:rPr>
          <w:rFonts w:ascii="Century Gothic" w:hAnsi="Century Gothic" w:cs="Calibri"/>
          <w:sz w:val="20"/>
          <w:szCs w:val="20"/>
          <w:lang w:val="es-ES_tradnl"/>
        </w:rPr>
        <w:t xml:space="preserve"> Santo Domingo (2,29%); Guayaquil (1,47%); </w:t>
      </w:r>
      <w:r w:rsidR="004C6F1C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5E6F32">
        <w:rPr>
          <w:rFonts w:ascii="Century Gothic" w:hAnsi="Century Gothic" w:cs="Calibri"/>
          <w:sz w:val="20"/>
          <w:szCs w:val="20"/>
          <w:lang w:val="es-ES_tradnl"/>
        </w:rPr>
        <w:t>Manta (0,0</w:t>
      </w:r>
      <w:r w:rsidR="004C6F1C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F27C77" w:rsidRDefault="00B15C58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B15C58">
        <w:rPr>
          <w:rFonts w:ascii="Century Gothic" w:hAnsi="Century Gothic" w:cs="Calibri"/>
          <w:sz w:val="20"/>
          <w:szCs w:val="20"/>
          <w:u w:val="single"/>
          <w:lang w:val="es-ES_tradnl"/>
        </w:rPr>
        <w:t>Carne de res sin hueso (-1,53%)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6A2591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95B75">
        <w:rPr>
          <w:rFonts w:ascii="Century Gothic" w:hAnsi="Century Gothic" w:cs="Calibri"/>
          <w:sz w:val="20"/>
          <w:szCs w:val="20"/>
          <w:lang w:val="es-ES_tradnl"/>
        </w:rPr>
        <w:t xml:space="preserve">en dos </w:t>
      </w:r>
      <w:bookmarkStart w:id="0" w:name="_GoBack"/>
      <w:bookmarkEnd w:id="0"/>
      <w:r w:rsidR="002F2F31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las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B65286">
        <w:rPr>
          <w:rFonts w:ascii="Century Gothic" w:hAnsi="Century Gothic" w:cs="Calibri"/>
          <w:sz w:val="20"/>
          <w:szCs w:val="20"/>
          <w:lang w:val="es-ES_tradnl"/>
        </w:rPr>
        <w:t>investig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>adas</w:t>
      </w:r>
      <w:r w:rsidR="009F72EE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 xml:space="preserve"> excepto en </w:t>
      </w:r>
      <w:r w:rsidR="002A1E80">
        <w:rPr>
          <w:rFonts w:ascii="Century Gothic" w:hAnsi="Century Gothic" w:cs="Calibri"/>
          <w:sz w:val="20"/>
          <w:szCs w:val="20"/>
          <w:lang w:val="es-ES_tradnl"/>
        </w:rPr>
        <w:t xml:space="preserve">Manta </w:t>
      </w:r>
      <w:r w:rsidR="000A056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A1E80">
        <w:rPr>
          <w:rFonts w:ascii="Century Gothic" w:hAnsi="Century Gothic" w:cs="Calibri"/>
          <w:sz w:val="20"/>
          <w:szCs w:val="20"/>
          <w:lang w:val="es-ES_tradnl"/>
        </w:rPr>
        <w:t>7,66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0A056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A1E80">
        <w:rPr>
          <w:rFonts w:ascii="Century Gothic" w:hAnsi="Century Gothic" w:cs="Calibri"/>
          <w:sz w:val="20"/>
          <w:szCs w:val="20"/>
          <w:lang w:val="es-ES_tradnl"/>
        </w:rPr>
        <w:t>Esmeraldas (3,69</w:t>
      </w:r>
      <w:r w:rsidR="000A056F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2A1E80">
        <w:rPr>
          <w:rFonts w:ascii="Century Gothic" w:hAnsi="Century Gothic" w:cs="Calibri"/>
          <w:sz w:val="20"/>
          <w:szCs w:val="20"/>
          <w:lang w:val="es-ES_tradnl"/>
        </w:rPr>
        <w:t xml:space="preserve"> Machala (3,58%); Ambato (3,18%); Quito (1,67%); Loja (0,98%); y, Santo Domingo</w:t>
      </w:r>
      <w:r w:rsidR="000A056F">
        <w:rPr>
          <w:rFonts w:ascii="Century Gothic" w:hAnsi="Century Gothic" w:cs="Calibri"/>
          <w:sz w:val="20"/>
          <w:szCs w:val="20"/>
          <w:lang w:val="es-ES_tradnl"/>
        </w:rPr>
        <w:t xml:space="preserve"> (0,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2472EB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F27C77" w:rsidRDefault="00B15C58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B15C58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(-1,35%)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93F1D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67294D">
        <w:rPr>
          <w:rFonts w:ascii="Century Gothic" w:hAnsi="Century Gothic" w:cs="Calibri"/>
          <w:sz w:val="20"/>
          <w:szCs w:val="20"/>
          <w:lang w:val="es-ES_tradnl"/>
        </w:rPr>
        <w:t xml:space="preserve">la mayoría 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d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e las</w:t>
      </w:r>
      <w:r w:rsidR="00C919E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4C510E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>investigadas, excepto en</w:t>
      </w:r>
      <w:r w:rsidR="0067294D">
        <w:rPr>
          <w:rFonts w:ascii="Century Gothic" w:hAnsi="Century Gothic" w:cs="Calibri"/>
          <w:sz w:val="20"/>
          <w:szCs w:val="20"/>
          <w:lang w:val="es-ES_tradnl"/>
        </w:rPr>
        <w:t xml:space="preserve"> Quito </w:t>
      </w:r>
      <w:r w:rsidR="000A056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67294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0A056F">
        <w:rPr>
          <w:rFonts w:ascii="Century Gothic" w:hAnsi="Century Gothic" w:cs="Calibri"/>
          <w:sz w:val="20"/>
          <w:szCs w:val="20"/>
          <w:lang w:val="es-ES_tradnl"/>
        </w:rPr>
        <w:t>,76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67294D">
        <w:rPr>
          <w:rFonts w:ascii="Century Gothic" w:hAnsi="Century Gothic" w:cs="Calibri"/>
          <w:sz w:val="20"/>
          <w:szCs w:val="20"/>
          <w:lang w:val="es-ES_tradnl"/>
        </w:rPr>
        <w:t xml:space="preserve"> y, Manta (1,</w:t>
      </w:r>
      <w:r w:rsidR="00F633FE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67294D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F633F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7294D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2A4" w:rsidRDefault="004222A4" w:rsidP="00AA3DA1">
      <w:pPr>
        <w:spacing w:after="0" w:line="240" w:lineRule="auto"/>
      </w:pPr>
      <w:r>
        <w:separator/>
      </w:r>
    </w:p>
  </w:endnote>
  <w:endnote w:type="continuationSeparator" w:id="0">
    <w:p w:rsidR="004222A4" w:rsidRDefault="004222A4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2A4" w:rsidRDefault="004222A4" w:rsidP="00AA3DA1">
      <w:pPr>
        <w:spacing w:after="0" w:line="240" w:lineRule="auto"/>
      </w:pPr>
      <w:r>
        <w:separator/>
      </w:r>
    </w:p>
  </w:footnote>
  <w:footnote w:type="continuationSeparator" w:id="0">
    <w:p w:rsidR="004222A4" w:rsidRDefault="004222A4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BB0B26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Primera</w:t>
                          </w:r>
                          <w:r w:rsidR="00484AC1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quincena – 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Octubre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3B5D54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BB0B26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Primera</w:t>
                    </w:r>
                    <w:r w:rsidR="00484AC1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quincena – 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Octubre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3B5D54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2019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6A9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1B58"/>
    <w:rsid w:val="000E2F3D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A39"/>
    <w:rsid w:val="00104BC1"/>
    <w:rsid w:val="00104FDB"/>
    <w:rsid w:val="001064A4"/>
    <w:rsid w:val="00106516"/>
    <w:rsid w:val="001078E0"/>
    <w:rsid w:val="001104C4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7E0"/>
    <w:rsid w:val="00152CDB"/>
    <w:rsid w:val="00156E18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3C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39FB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8D1"/>
    <w:rsid w:val="00211053"/>
    <w:rsid w:val="00211A1A"/>
    <w:rsid w:val="00211B8D"/>
    <w:rsid w:val="00212F47"/>
    <w:rsid w:val="00214AB7"/>
    <w:rsid w:val="00214EEB"/>
    <w:rsid w:val="00215F5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FDF"/>
    <w:rsid w:val="002B0138"/>
    <w:rsid w:val="002B0AC6"/>
    <w:rsid w:val="002B1310"/>
    <w:rsid w:val="002B208C"/>
    <w:rsid w:val="002B69C5"/>
    <w:rsid w:val="002B6A00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C8D"/>
    <w:rsid w:val="002F13C7"/>
    <w:rsid w:val="002F2F31"/>
    <w:rsid w:val="002F305A"/>
    <w:rsid w:val="002F30A1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360F9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375"/>
    <w:rsid w:val="003502A1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2A4"/>
    <w:rsid w:val="0042238F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AC1"/>
    <w:rsid w:val="00484CF0"/>
    <w:rsid w:val="0048535A"/>
    <w:rsid w:val="004869C7"/>
    <w:rsid w:val="00486EBD"/>
    <w:rsid w:val="00490187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AE0"/>
    <w:rsid w:val="004A4139"/>
    <w:rsid w:val="004A493C"/>
    <w:rsid w:val="004A7067"/>
    <w:rsid w:val="004A784A"/>
    <w:rsid w:val="004B0565"/>
    <w:rsid w:val="004B057E"/>
    <w:rsid w:val="004B06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0C5F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43A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0B9E"/>
    <w:rsid w:val="00591427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E2B9B"/>
    <w:rsid w:val="005E2FAB"/>
    <w:rsid w:val="005E51FF"/>
    <w:rsid w:val="005E6F32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47360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ADB"/>
    <w:rsid w:val="00805A7F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1F7A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076"/>
    <w:rsid w:val="008E19CD"/>
    <w:rsid w:val="008E1FB4"/>
    <w:rsid w:val="008E3384"/>
    <w:rsid w:val="008E3F6D"/>
    <w:rsid w:val="008E425A"/>
    <w:rsid w:val="008E4DFB"/>
    <w:rsid w:val="008E6165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33FC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96"/>
    <w:rsid w:val="009E715A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6E"/>
    <w:rsid w:val="00A00A2A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5B3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5152F"/>
    <w:rsid w:val="00A51AAC"/>
    <w:rsid w:val="00A5291C"/>
    <w:rsid w:val="00A539D9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67AE3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A01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2E"/>
    <w:rsid w:val="00B76464"/>
    <w:rsid w:val="00B77E4E"/>
    <w:rsid w:val="00B80798"/>
    <w:rsid w:val="00B80FFA"/>
    <w:rsid w:val="00B81A72"/>
    <w:rsid w:val="00B848C0"/>
    <w:rsid w:val="00B8551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4051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E05A4"/>
    <w:rsid w:val="00BE0B07"/>
    <w:rsid w:val="00BE1588"/>
    <w:rsid w:val="00BE15CB"/>
    <w:rsid w:val="00BE16DD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3F4"/>
    <w:rsid w:val="00C06B31"/>
    <w:rsid w:val="00C07DBD"/>
    <w:rsid w:val="00C10352"/>
    <w:rsid w:val="00C11E37"/>
    <w:rsid w:val="00C12129"/>
    <w:rsid w:val="00C1372D"/>
    <w:rsid w:val="00C144BC"/>
    <w:rsid w:val="00C14657"/>
    <w:rsid w:val="00C159D1"/>
    <w:rsid w:val="00C15A77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4038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E0B56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29B5"/>
    <w:rsid w:val="00D82C3D"/>
    <w:rsid w:val="00D8305E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AE9"/>
    <w:rsid w:val="00DA511A"/>
    <w:rsid w:val="00DA6FF6"/>
    <w:rsid w:val="00DA7A91"/>
    <w:rsid w:val="00DB0EF5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10129"/>
    <w:rsid w:val="00E115DF"/>
    <w:rsid w:val="00E1233A"/>
    <w:rsid w:val="00E13FF6"/>
    <w:rsid w:val="00E141A1"/>
    <w:rsid w:val="00E14406"/>
    <w:rsid w:val="00E14CD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B0454-DD16-4F04-9AA9-1944F8A5C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Corazón Vera</cp:lastModifiedBy>
  <cp:revision>3</cp:revision>
  <cp:lastPrinted>2011-11-24T21:43:00Z</cp:lastPrinted>
  <dcterms:created xsi:type="dcterms:W3CDTF">2019-10-15T20:03:00Z</dcterms:created>
  <dcterms:modified xsi:type="dcterms:W3CDTF">2019-10-15T20:11:00Z</dcterms:modified>
</cp:coreProperties>
</file>