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FF7330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104A7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9B650D">
        <w:rPr>
          <w:rFonts w:ascii="Century Gothic" w:eastAsia="Century Gothic" w:hAnsi="Century Gothic" w:cs="Calibri"/>
          <w:b/>
          <w:color w:val="595959"/>
          <w:lang w:eastAsia="es-ES" w:bidi="es-ES"/>
        </w:rPr>
        <w:t>Septiembre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F7330" w:rsidRPr="00FF7330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FF7330" w:rsidRPr="00FF7330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F7330" w:rsidRPr="00FF7330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B650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F7330" w:rsidRPr="00FF7330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FF7330" w:rsidRPr="00FF7330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40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y, Tomate riñón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FF7330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F7330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(1,12%)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2D6A6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07DA1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 xml:space="preserve"> las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307DA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307DA1" w:rsidRPr="00307DA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Cuenca (-1,74%); Loja (-1,53%); Santo Domingo                   (-0.94%); y, Guayaquil (-0,53%)</w:t>
      </w:r>
      <w:r w:rsidR="002D6A6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Machala.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FF7330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F7330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(0,82%)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9,1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4%);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 Cuenca (-9,14%); y, Quito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4,50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FF7330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F7330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(0,73%)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012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A353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investigadas.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 Guayaquil, Machala, Manta,  Santo Domingo, Cuenca y Ambato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FF7330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F7330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(-3,62%)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9E15B1" w:rsidRP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>; excepto en Santo Domingo</w:t>
      </w:r>
      <w:r w:rsidR="009A646F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646F" w:rsidRPr="00F97A8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ED34A9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3,8</w:t>
      </w:r>
      <w:r w:rsidR="00ED34A9" w:rsidRPr="00F97A81">
        <w:rPr>
          <w:rFonts w:ascii="Century Gothic" w:hAnsi="Century Gothic" w:cs="Calibri"/>
          <w:sz w:val="20"/>
          <w:szCs w:val="20"/>
          <w:lang w:val="es-ES_tradnl"/>
        </w:rPr>
        <w:t>7%)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</w:t>
      </w:r>
      <w:r w:rsidR="009E15B1" w:rsidRPr="00F97A8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, Cuenca</w:t>
      </w:r>
      <w:r w:rsidR="009E15B1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3F6AC6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FF7330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97A81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(-2,40%)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GoBack"/>
      <w:bookmarkEnd w:id="3"/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E15B1" w:rsidRPr="00F97A8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 xml:space="preserve">Guayaquil, Machala, Manta </w:t>
      </w:r>
      <w:r w:rsidR="009E15B1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FF7330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F7330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(-1,67%)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C11C0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11C0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11C06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11C06">
        <w:rPr>
          <w:rFonts w:ascii="Century Gothic" w:hAnsi="Century Gothic" w:cs="Calibri"/>
          <w:sz w:val="20"/>
          <w:szCs w:val="20"/>
          <w:lang w:val="es-ES_tradnl"/>
        </w:rPr>
        <w:t xml:space="preserve">Santo Domingo,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C8" w:rsidRDefault="002379C8" w:rsidP="00AA3DA1">
      <w:pPr>
        <w:spacing w:after="0" w:line="240" w:lineRule="auto"/>
      </w:pPr>
      <w:r>
        <w:separator/>
      </w:r>
    </w:p>
  </w:endnote>
  <w:endnote w:type="continuationSeparator" w:id="0">
    <w:p w:rsidR="002379C8" w:rsidRDefault="002379C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C8" w:rsidRDefault="002379C8" w:rsidP="00AA3DA1">
      <w:pPr>
        <w:spacing w:after="0" w:line="240" w:lineRule="auto"/>
      </w:pPr>
      <w:r>
        <w:separator/>
      </w:r>
    </w:p>
  </w:footnote>
  <w:footnote w:type="continuationSeparator" w:id="0">
    <w:p w:rsidR="002379C8" w:rsidRDefault="002379C8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FF7330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104A7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9B650D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Septiembre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FF7330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104A7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9B650D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Septiembre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6FE17C1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163DB67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DA1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85AA-22AA-4A6E-8578-04E94861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62</cp:revision>
  <cp:lastPrinted>2011-11-24T21:43:00Z</cp:lastPrinted>
  <dcterms:created xsi:type="dcterms:W3CDTF">2020-08-13T21:05:00Z</dcterms:created>
  <dcterms:modified xsi:type="dcterms:W3CDTF">2020-09-30T17:41:00Z</dcterms:modified>
</cp:coreProperties>
</file>