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68" w:type="pct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397"/>
        <w:gridCol w:w="1234"/>
        <w:gridCol w:w="1283"/>
        <w:gridCol w:w="3995"/>
      </w:tblGrid>
      <w:tr w:rsidR="00E31C03" w:rsidRPr="00CA18FA" w:rsidTr="00B8008C">
        <w:trPr>
          <w:trHeight w:val="510"/>
          <w:tblCellSpacing w:w="20" w:type="dxa"/>
        </w:trPr>
        <w:tc>
          <w:tcPr>
            <w:tcW w:w="4957" w:type="pct"/>
            <w:gridSpan w:val="4"/>
            <w:shd w:val="clear" w:color="auto" w:fill="365F91"/>
            <w:noWrap/>
            <w:vAlign w:val="center"/>
            <w:hideMark/>
          </w:tcPr>
          <w:p w:rsidR="00E31C03" w:rsidRPr="00CA18FA" w:rsidRDefault="00E31C03" w:rsidP="00E31C03">
            <w:pPr>
              <w:jc w:val="center"/>
              <w:rPr>
                <w:b/>
                <w:bCs/>
                <w:color w:val="FFFFFF"/>
                <w:szCs w:val="24"/>
                <w:lang w:val="es-EC"/>
              </w:rPr>
            </w:pPr>
            <w:bookmarkStart w:id="0" w:name="_GoBack"/>
            <w:bookmarkEnd w:id="0"/>
            <w:r w:rsidRPr="00CA18FA">
              <w:rPr>
                <w:b/>
                <w:bCs/>
                <w:color w:val="FFFFFF"/>
                <w:szCs w:val="24"/>
                <w:lang w:val="es-EC"/>
              </w:rPr>
              <w:t>FICHA METODOLÓGICA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1942" w:type="pct"/>
            <w:gridSpan w:val="2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D22FE9">
              <w:rPr>
                <w:b/>
                <w:bCs/>
                <w:sz w:val="22"/>
                <w:lang w:val="es-EC"/>
              </w:rPr>
              <w:t>NOMBRE DEL INDICADOR</w:t>
            </w:r>
          </w:p>
        </w:tc>
        <w:tc>
          <w:tcPr>
            <w:tcW w:w="2994" w:type="pct"/>
            <w:gridSpan w:val="2"/>
            <w:shd w:val="clear" w:color="auto" w:fill="auto"/>
            <w:vAlign w:val="center"/>
          </w:tcPr>
          <w:p w:rsidR="00E31C03" w:rsidRPr="00CA18FA" w:rsidRDefault="000920E2" w:rsidP="007D23D2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>
              <w:rPr>
                <w:b/>
              </w:rPr>
              <w:t>Tasa de pobreza por ingresos en el área rural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1942" w:type="pct"/>
            <w:gridSpan w:val="2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>DEFINICIÓN</w:t>
            </w:r>
          </w:p>
        </w:tc>
        <w:tc>
          <w:tcPr>
            <w:tcW w:w="2994" w:type="pct"/>
            <w:gridSpan w:val="2"/>
            <w:shd w:val="clear" w:color="auto" w:fill="auto"/>
            <w:vAlign w:val="center"/>
          </w:tcPr>
          <w:p w:rsidR="00E31C03" w:rsidRPr="00CA18FA" w:rsidRDefault="007D23D2" w:rsidP="000920E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2"/>
              </w:rPr>
              <w:t>Total de p</w:t>
            </w:r>
            <w:r w:rsidRPr="00740BE1">
              <w:rPr>
                <w:sz w:val="22"/>
              </w:rPr>
              <w:t xml:space="preserve">ersonas </w:t>
            </w:r>
            <w:r w:rsidR="000920E2">
              <w:rPr>
                <w:sz w:val="22"/>
              </w:rPr>
              <w:t xml:space="preserve">que viven en el área rural </w:t>
            </w:r>
            <w:r w:rsidRPr="00740BE1">
              <w:rPr>
                <w:sz w:val="22"/>
              </w:rPr>
              <w:t>cuyo ingreso per cápita</w:t>
            </w:r>
            <w:r>
              <w:rPr>
                <w:sz w:val="22"/>
              </w:rPr>
              <w:t xml:space="preserve"> </w:t>
            </w:r>
            <w:r w:rsidRPr="00740BE1">
              <w:rPr>
                <w:sz w:val="22"/>
              </w:rPr>
              <w:t>es inferior al valor de la línea de</w:t>
            </w:r>
            <w:r>
              <w:rPr>
                <w:sz w:val="22"/>
              </w:rPr>
              <w:t xml:space="preserve"> </w:t>
            </w:r>
            <w:r w:rsidRPr="00740BE1">
              <w:rPr>
                <w:sz w:val="22"/>
              </w:rPr>
              <w:t>pobreza</w:t>
            </w:r>
            <w:r>
              <w:rPr>
                <w:sz w:val="22"/>
              </w:rPr>
              <w:t>, expresado como porcentaje de la población total</w:t>
            </w:r>
            <w:r w:rsidR="00F351F0">
              <w:rPr>
                <w:sz w:val="22"/>
              </w:rPr>
              <w:t xml:space="preserve"> del área rural</w:t>
            </w:r>
            <w:r>
              <w:rPr>
                <w:sz w:val="22"/>
              </w:rPr>
              <w:t>, en un período determinado.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4957" w:type="pct"/>
            <w:gridSpan w:val="4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center"/>
              <w:rPr>
                <w:b/>
                <w:bCs/>
                <w:sz w:val="22"/>
                <w:lang w:val="es-EC"/>
              </w:rPr>
            </w:pPr>
            <w:r w:rsidRPr="00D22FE9">
              <w:rPr>
                <w:b/>
                <w:bCs/>
                <w:sz w:val="22"/>
                <w:lang w:val="es-EC"/>
              </w:rPr>
              <w:t>FÓRMULA DE CÁLCULO</w:t>
            </w:r>
          </w:p>
        </w:tc>
      </w:tr>
      <w:tr w:rsidR="00E31C03" w:rsidRPr="00CA18FA" w:rsidTr="00B8008C">
        <w:trPr>
          <w:trHeight w:val="360"/>
          <w:tblCellSpacing w:w="20" w:type="dxa"/>
        </w:trPr>
        <w:tc>
          <w:tcPr>
            <w:tcW w:w="4957" w:type="pct"/>
            <w:gridSpan w:val="4"/>
            <w:shd w:val="clear" w:color="auto" w:fill="auto"/>
          </w:tcPr>
          <w:p w:rsidR="00425ABB" w:rsidRPr="003977B9" w:rsidRDefault="000920E2" w:rsidP="00425ABB">
            <w:pPr>
              <w:autoSpaceDE w:val="0"/>
              <w:autoSpaceDN w:val="0"/>
              <w:adjustRightInd w:val="0"/>
              <w:rPr>
                <w:lang w:val="es-MX" w:eastAsia="es-MX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w Cen MT" w:hAnsi="Cambria Math"/>
                    <w:sz w:val="22"/>
                    <w:lang w:val="es-MX" w:eastAsia="es-MX"/>
                  </w:rPr>
                  <m:t>TPYR</m:t>
                </m:r>
                <m:r>
                  <m:rPr>
                    <m:sty m:val="p"/>
                  </m:rPr>
                  <w:rPr>
                    <w:rFonts w:ascii="Cambria Math" w:eastAsia="Tw Cen MT"/>
                    <w:sz w:val="22"/>
                    <w:lang w:val="es-MX" w:eastAsia="es-MX"/>
                  </w:rPr>
                  <m:t>=</m:t>
                </m:r>
                <m:f>
                  <m:fPr>
                    <m:ctrlPr>
                      <w:rPr>
                        <w:rFonts w:ascii="Cambria Math" w:eastAsia="Tw Cen MT" w:hAnsi="Cambria Math"/>
                        <w:sz w:val="22"/>
                        <w:lang w:val="es-MX" w:eastAsia="es-MX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w Cen MT" w:hAnsi="Cambria Math"/>
                        <w:sz w:val="22"/>
                        <w:lang w:val="es-MX" w:eastAsia="es-MX"/>
                      </w:rPr>
                      <m:t>PYILPR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w Cen MT" w:hAnsi="Cambria Math"/>
                        <w:sz w:val="22"/>
                        <w:lang w:val="es-MX" w:eastAsia="es-MX"/>
                      </w:rPr>
                      <m:t>PobR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Tw Cen MT" w:hAnsi="Cambria Math"/>
                    <w:sz w:val="22"/>
                    <w:lang w:val="es-MX" w:eastAsia="es-MX"/>
                  </w:rPr>
                  <m:t>*</m:t>
                </m:r>
                <m:r>
                  <m:rPr>
                    <m:sty m:val="p"/>
                  </m:rPr>
                  <w:rPr>
                    <w:rFonts w:ascii="Cambria Math" w:eastAsia="Tw Cen MT"/>
                    <w:sz w:val="22"/>
                    <w:lang w:val="es-MX" w:eastAsia="es-MX"/>
                  </w:rPr>
                  <m:t>100</m:t>
                </m:r>
              </m:oMath>
            </m:oMathPara>
          </w:p>
          <w:p w:rsidR="00425ABB" w:rsidRDefault="00425ABB" w:rsidP="00425ABB">
            <w:pPr>
              <w:autoSpaceDE w:val="0"/>
              <w:autoSpaceDN w:val="0"/>
              <w:adjustRightInd w:val="0"/>
              <w:rPr>
                <w:vertAlign w:val="subscript"/>
              </w:rPr>
            </w:pPr>
            <w:r>
              <w:t>DÓ</w:t>
            </w:r>
            <w:r w:rsidRPr="00B80E7C">
              <w:t>NDE</w:t>
            </w:r>
            <w:r w:rsidRPr="003977B9">
              <w:rPr>
                <w:vertAlign w:val="subscript"/>
              </w:rPr>
              <w:t>:</w:t>
            </w:r>
          </w:p>
          <w:p w:rsidR="00425ABB" w:rsidRPr="003977B9" w:rsidRDefault="00425ABB" w:rsidP="00425ABB">
            <w:pPr>
              <w:autoSpaceDE w:val="0"/>
              <w:autoSpaceDN w:val="0"/>
              <w:adjustRightInd w:val="0"/>
              <w:rPr>
                <w:vertAlign w:val="subscript"/>
              </w:rPr>
            </w:pPr>
          </w:p>
          <w:p w:rsidR="00425ABB" w:rsidRPr="00AC7FC6" w:rsidRDefault="000920E2" w:rsidP="00425ABB">
            <w:pPr>
              <w:autoSpaceDE w:val="0"/>
              <w:autoSpaceDN w:val="0"/>
              <w:adjustRightInd w:val="0"/>
            </w:pPr>
            <m:oMath>
              <m:r>
                <w:rPr>
                  <w:rFonts w:ascii="Cambria Math" w:hAnsi="Cambria Math"/>
                  <w:sz w:val="22"/>
                  <w:lang w:val="es-MX" w:eastAsia="es-MX"/>
                </w:rPr>
                <m:t>TPYR</m:t>
              </m:r>
            </m:oMath>
            <w:r w:rsidR="00425ABB">
              <w:rPr>
                <w:sz w:val="22"/>
                <w:lang w:val="es-MX" w:eastAsia="es-MX"/>
              </w:rPr>
              <w:t xml:space="preserve">     </w:t>
            </w:r>
            <w:r w:rsidR="00425ABB" w:rsidRPr="00AC7FC6">
              <w:rPr>
                <w:sz w:val="22"/>
              </w:rPr>
              <w:t xml:space="preserve">=  </w:t>
            </w:r>
            <w:r>
              <w:rPr>
                <w:sz w:val="22"/>
              </w:rPr>
              <w:t xml:space="preserve">Tasa </w:t>
            </w:r>
            <w:r w:rsidR="00425ABB" w:rsidRPr="00AC7FC6">
              <w:rPr>
                <w:sz w:val="22"/>
              </w:rPr>
              <w:t>de</w:t>
            </w:r>
            <w:r w:rsidR="00425ABB">
              <w:rPr>
                <w:sz w:val="22"/>
              </w:rPr>
              <w:t xml:space="preserve"> </w:t>
            </w:r>
            <w:r w:rsidR="00425ABB" w:rsidRPr="00AC7FC6">
              <w:rPr>
                <w:sz w:val="22"/>
              </w:rPr>
              <w:t>pobreza por ingresos</w:t>
            </w:r>
            <w:r>
              <w:rPr>
                <w:sz w:val="22"/>
              </w:rPr>
              <w:t xml:space="preserve"> en el área rural</w:t>
            </w:r>
            <w:r w:rsidR="00425ABB">
              <w:rPr>
                <w:sz w:val="22"/>
              </w:rPr>
              <w:t>.</w:t>
            </w:r>
          </w:p>
          <w:p w:rsidR="00425ABB" w:rsidRPr="00AC7FC6" w:rsidRDefault="00425ABB" w:rsidP="00425ABB">
            <w:pPr>
              <w:autoSpaceDE w:val="0"/>
              <w:autoSpaceDN w:val="0"/>
              <w:adjustRightInd w:val="0"/>
            </w:pPr>
            <m:oMath>
              <m:r>
                <m:rPr>
                  <m:sty m:val="p"/>
                </m:rPr>
                <w:rPr>
                  <w:rFonts w:ascii="Cambria Math" w:eastAsia="Tw Cen MT"/>
                  <w:sz w:val="22"/>
                  <w:lang w:val="es-MX" w:eastAsia="es-MX"/>
                </w:rPr>
                <m:t>PYILPR</m:t>
              </m:r>
            </m:oMath>
            <w:r>
              <w:rPr>
                <w:sz w:val="22"/>
                <w:lang w:val="es-MX" w:eastAsia="es-MX"/>
              </w:rPr>
              <w:t xml:space="preserve"> </w:t>
            </w:r>
            <w:r w:rsidRPr="00AC7FC6">
              <w:rPr>
                <w:sz w:val="22"/>
              </w:rPr>
              <w:t xml:space="preserve">= </w:t>
            </w:r>
            <w:r>
              <w:rPr>
                <w:sz w:val="22"/>
              </w:rPr>
              <w:t>Total de p</w:t>
            </w:r>
            <w:r w:rsidRPr="00AC7FC6">
              <w:rPr>
                <w:sz w:val="22"/>
              </w:rPr>
              <w:t>ersonas con ingresos inferiores a la línea de pobreza</w:t>
            </w:r>
            <w:r w:rsidR="000920E2">
              <w:rPr>
                <w:sz w:val="22"/>
              </w:rPr>
              <w:t xml:space="preserve"> en el área rural</w:t>
            </w:r>
            <w:r>
              <w:rPr>
                <w:sz w:val="22"/>
              </w:rPr>
              <w:t>.</w:t>
            </w:r>
          </w:p>
          <w:p w:rsidR="00E31C03" w:rsidRPr="00CA18FA" w:rsidRDefault="00425ABB" w:rsidP="00425ABB">
            <w:pPr>
              <w:jc w:val="both"/>
              <w:rPr>
                <w:bCs/>
                <w:sz w:val="20"/>
                <w:szCs w:val="20"/>
                <w:lang w:val="es-EC"/>
              </w:rPr>
            </w:pPr>
            <m:oMath>
              <m:r>
                <m:rPr>
                  <m:sty m:val="p"/>
                </m:rPr>
                <w:rPr>
                  <w:rFonts w:ascii="Cambria Math" w:eastAsia="Tw Cen MT"/>
                  <w:sz w:val="22"/>
                  <w:lang w:val="es-MX" w:eastAsia="es-MX"/>
                </w:rPr>
                <m:t>Pob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lang w:val="es-MX" w:eastAsia="es-MX"/>
                </w:rPr>
                <m:t>R</m:t>
              </m:r>
            </m:oMath>
            <w:r w:rsidRPr="00AC7FC6">
              <w:rPr>
                <w:sz w:val="22"/>
              </w:rPr>
              <w:t xml:space="preserve"> </w:t>
            </w:r>
            <w:r w:rsidRPr="00AC7FC6" w:rsidDel="00C61404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   </w:t>
            </w:r>
            <w:r w:rsidRPr="00AC7FC6">
              <w:rPr>
                <w:sz w:val="22"/>
              </w:rPr>
              <w:t>= Población total</w:t>
            </w:r>
            <w:r w:rsidR="004C7AC5">
              <w:rPr>
                <w:sz w:val="22"/>
              </w:rPr>
              <w:t xml:space="preserve"> del área rural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4957" w:type="pct"/>
            <w:gridSpan w:val="4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center"/>
              <w:rPr>
                <w:b/>
                <w:bCs/>
                <w:sz w:val="22"/>
                <w:lang w:val="es-EC"/>
              </w:rPr>
            </w:pPr>
            <w:r w:rsidRPr="00D22FE9">
              <w:rPr>
                <w:b/>
                <w:bCs/>
                <w:sz w:val="22"/>
              </w:rPr>
              <w:t>D</w:t>
            </w:r>
            <w:r w:rsidRPr="00D22FE9">
              <w:rPr>
                <w:b/>
                <w:bCs/>
                <w:sz w:val="22"/>
                <w:lang w:val="es-EC"/>
              </w:rPr>
              <w:t>EFINICIÓ</w:t>
            </w:r>
            <w:r>
              <w:rPr>
                <w:b/>
                <w:bCs/>
                <w:sz w:val="22"/>
                <w:lang w:val="es-EC"/>
              </w:rPr>
              <w:t>N DE LAS VARIABLES RELACIONADAS</w:t>
            </w:r>
          </w:p>
        </w:tc>
      </w:tr>
      <w:tr w:rsidR="00E31C03" w:rsidRPr="00CA18FA" w:rsidTr="00B8008C">
        <w:trPr>
          <w:trHeight w:val="338"/>
          <w:tblCellSpacing w:w="20" w:type="dxa"/>
        </w:trPr>
        <w:tc>
          <w:tcPr>
            <w:tcW w:w="4957" w:type="pct"/>
            <w:gridSpan w:val="4"/>
            <w:shd w:val="clear" w:color="auto" w:fill="auto"/>
          </w:tcPr>
          <w:p w:rsidR="000920E2" w:rsidRDefault="000920E2" w:rsidP="000920E2">
            <w:pPr>
              <w:pStyle w:val="Prrafodelista"/>
              <w:ind w:left="0"/>
              <w:jc w:val="both"/>
              <w:rPr>
                <w:rFonts w:ascii="Arial" w:hAnsi="Arial" w:cs="Arial"/>
                <w:lang w:val="es-EC"/>
              </w:rPr>
            </w:pPr>
            <w:r w:rsidRPr="00DE101F">
              <w:rPr>
                <w:rFonts w:ascii="Arial" w:hAnsi="Arial" w:cs="Arial"/>
                <w:b/>
                <w:sz w:val="22"/>
                <w:szCs w:val="22"/>
                <w:lang w:val="es-EC"/>
              </w:rPr>
              <w:t>Línea de pobreza.-</w:t>
            </w:r>
            <w:r w:rsidRPr="00DE101F">
              <w:rPr>
                <w:rFonts w:ascii="Arial" w:hAnsi="Arial" w:cs="Arial"/>
                <w:sz w:val="22"/>
                <w:szCs w:val="22"/>
                <w:lang w:val="es-EC"/>
              </w:rPr>
              <w:t xml:space="preserve"> Equivalente monetario del costo de una canasta básica de bienes y servicios. Se calcula a partir de la Encuesta de Condiciones de Vida (ECV) 2006, y se actualiza en función del índice de precios al consumidor (IPC)</w:t>
            </w:r>
            <w:r>
              <w:rPr>
                <w:rFonts w:ascii="Arial" w:hAnsi="Arial" w:cs="Arial"/>
                <w:sz w:val="22"/>
                <w:szCs w:val="22"/>
                <w:lang w:val="es-EC"/>
              </w:rPr>
              <w:t xml:space="preserve"> c</w:t>
            </w:r>
            <w:r w:rsidRPr="00DE101F">
              <w:rPr>
                <w:rFonts w:ascii="Arial" w:hAnsi="Arial" w:cs="Arial"/>
                <w:sz w:val="22"/>
                <w:szCs w:val="22"/>
                <w:lang w:val="es-EC"/>
              </w:rPr>
              <w:t>orrespondiente al periodo de análisis.</w:t>
            </w:r>
          </w:p>
          <w:p w:rsidR="00425ABB" w:rsidRPr="00AF3F75" w:rsidRDefault="00425ABB" w:rsidP="00425ABB">
            <w:pPr>
              <w:pStyle w:val="Prrafodelista"/>
              <w:ind w:left="0"/>
              <w:jc w:val="both"/>
              <w:rPr>
                <w:rFonts w:ascii="Arial" w:hAnsi="Arial" w:cs="Arial"/>
                <w:lang w:val="es-EC"/>
              </w:rPr>
            </w:pPr>
          </w:p>
          <w:p w:rsidR="00E31C03" w:rsidRPr="00425ABB" w:rsidRDefault="00425ABB" w:rsidP="00425ABB">
            <w:pPr>
              <w:jc w:val="both"/>
            </w:pPr>
            <w:r w:rsidRPr="00AF3F75">
              <w:rPr>
                <w:b/>
                <w:sz w:val="22"/>
              </w:rPr>
              <w:t>Ingreso per cápita</w:t>
            </w:r>
            <w:r w:rsidRPr="00AF3F75">
              <w:rPr>
                <w:sz w:val="22"/>
              </w:rPr>
              <w:t>: Determina el ingreso que, en promedio, recibe cada uno de los miembros de un hogar.</w:t>
            </w:r>
          </w:p>
        </w:tc>
      </w:tr>
      <w:tr w:rsidR="00E31C03" w:rsidRPr="00D22FE9" w:rsidTr="00B8008C">
        <w:trPr>
          <w:trHeight w:val="340"/>
          <w:tblCellSpacing w:w="20" w:type="dxa"/>
        </w:trPr>
        <w:tc>
          <w:tcPr>
            <w:tcW w:w="4957" w:type="pct"/>
            <w:gridSpan w:val="4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center"/>
              <w:rPr>
                <w:b/>
                <w:bCs/>
                <w:sz w:val="22"/>
                <w:lang w:val="es-EC"/>
              </w:rPr>
            </w:pPr>
            <w:r w:rsidRPr="00D22FE9">
              <w:rPr>
                <w:b/>
                <w:bCs/>
                <w:sz w:val="22"/>
                <w:lang w:val="es-EC"/>
              </w:rPr>
              <w:t>METODOLOGÍA DE CÁLCULO</w:t>
            </w:r>
          </w:p>
        </w:tc>
      </w:tr>
      <w:tr w:rsidR="00E31C03" w:rsidRPr="00CA18FA" w:rsidTr="00B8008C">
        <w:trPr>
          <w:trHeight w:val="364"/>
          <w:tblCellSpacing w:w="20" w:type="dxa"/>
        </w:trPr>
        <w:tc>
          <w:tcPr>
            <w:tcW w:w="4957" w:type="pct"/>
            <w:gridSpan w:val="4"/>
            <w:tcBorders>
              <w:top w:val="outset" w:sz="6" w:space="0" w:color="auto"/>
              <w:bottom w:val="outset" w:sz="6" w:space="0" w:color="auto"/>
            </w:tcBorders>
            <w:shd w:val="clear" w:color="auto" w:fill="FFFFFF"/>
            <w:vAlign w:val="center"/>
            <w:hideMark/>
          </w:tcPr>
          <w:p w:rsidR="00425ABB" w:rsidRPr="00691B76" w:rsidRDefault="00425ABB" w:rsidP="00425ABB">
            <w:pPr>
              <w:jc w:val="both"/>
              <w:rPr>
                <w:u w:val="single"/>
              </w:rPr>
            </w:pPr>
            <w:r>
              <w:rPr>
                <w:sz w:val="22"/>
                <w:u w:val="single"/>
              </w:rPr>
              <w:t>L</w:t>
            </w:r>
            <w:r w:rsidRPr="00691B76">
              <w:rPr>
                <w:sz w:val="22"/>
                <w:u w:val="single"/>
              </w:rPr>
              <w:t>ínea de pobreza</w:t>
            </w:r>
            <w:r>
              <w:rPr>
                <w:sz w:val="22"/>
                <w:u w:val="single"/>
              </w:rPr>
              <w:t>:</w:t>
            </w:r>
          </w:p>
          <w:p w:rsidR="00425ABB" w:rsidRPr="00033089" w:rsidRDefault="00425ABB" w:rsidP="00425ABB">
            <w:pPr>
              <w:jc w:val="both"/>
            </w:pPr>
            <w:r>
              <w:rPr>
                <w:sz w:val="22"/>
              </w:rPr>
              <w:t xml:space="preserve">Para determinar la línea de pobreza se considera como insumo a </w:t>
            </w:r>
            <w:r w:rsidRPr="00033089">
              <w:rPr>
                <w:sz w:val="22"/>
              </w:rPr>
              <w:t xml:space="preserve">la Encuesta de Condiciones de Vida (ECV). Esta metodología fue homologada en el año 2006, por las siguientes instituciones: Instituto Nacional de Estadística y Censos (INEC); Centro de Investigaciones Sociales del Milenio (CISMIL); Secretaría Nacional de Planificación y Desarrollo (SENPLADES) y, Sistema Integrado de Indicadores Sociales del Ecuador (SIISE). </w:t>
            </w:r>
          </w:p>
          <w:p w:rsidR="00425ABB" w:rsidRPr="00033089" w:rsidRDefault="00425ABB" w:rsidP="00425ABB">
            <w:pPr>
              <w:jc w:val="both"/>
            </w:pPr>
          </w:p>
          <w:p w:rsidR="00425ABB" w:rsidRPr="00BE385C" w:rsidRDefault="00425ABB" w:rsidP="00425ABB">
            <w:pPr>
              <w:jc w:val="both"/>
              <w:rPr>
                <w:u w:val="single"/>
              </w:rPr>
            </w:pPr>
            <w:r w:rsidRPr="00BE385C">
              <w:rPr>
                <w:sz w:val="22"/>
                <w:u w:val="single"/>
              </w:rPr>
              <w:t>Ingreso por persona</w:t>
            </w:r>
          </w:p>
          <w:p w:rsidR="00425ABB" w:rsidRDefault="00425ABB" w:rsidP="00425ABB">
            <w:pPr>
              <w:jc w:val="both"/>
              <w:rPr>
                <w:i/>
              </w:rPr>
            </w:pPr>
            <w:r>
              <w:rPr>
                <w:sz w:val="22"/>
              </w:rPr>
              <w:t xml:space="preserve">Se consideró como fuente de información a </w:t>
            </w:r>
            <w:r w:rsidRPr="00244716">
              <w:rPr>
                <w:sz w:val="22"/>
              </w:rPr>
              <w:t xml:space="preserve">la </w:t>
            </w:r>
            <w:r w:rsidRPr="00244716">
              <w:rPr>
                <w:sz w:val="22"/>
                <w:lang w:val="es-EC"/>
              </w:rPr>
              <w:t>Encuesta Nacional de Empleo, Desempleo y Subempleo (</w:t>
            </w:r>
            <w:r>
              <w:rPr>
                <w:sz w:val="22"/>
              </w:rPr>
              <w:t xml:space="preserve">ENEMDU); Sección: </w:t>
            </w:r>
            <w:r w:rsidRPr="004B2BBE">
              <w:rPr>
                <w:i/>
                <w:sz w:val="22"/>
              </w:rPr>
              <w:t>“</w:t>
            </w:r>
            <w:r>
              <w:rPr>
                <w:i/>
                <w:sz w:val="22"/>
              </w:rPr>
              <w:t>Ingresos: para personas de 5 años y más</w:t>
            </w:r>
            <w:r w:rsidRPr="00244716">
              <w:rPr>
                <w:i/>
                <w:sz w:val="22"/>
              </w:rPr>
              <w:t>”.</w:t>
            </w:r>
          </w:p>
          <w:p w:rsidR="00425ABB" w:rsidRDefault="00425ABB" w:rsidP="00425ABB">
            <w:pPr>
              <w:jc w:val="both"/>
              <w:rPr>
                <w:i/>
              </w:rPr>
            </w:pPr>
          </w:p>
          <w:p w:rsidR="00425ABB" w:rsidRPr="00692DEF" w:rsidRDefault="00425ABB" w:rsidP="00425AB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692DEF">
              <w:rPr>
                <w:rFonts w:ascii="Arial" w:hAnsi="Arial" w:cs="Arial"/>
                <w:sz w:val="22"/>
                <w:szCs w:val="22"/>
              </w:rPr>
              <w:t>Se parte del cálculo del ingreso total del hogar, que se lo obtiene de la sumatoria:</w:t>
            </w:r>
          </w:p>
          <w:p w:rsidR="00425ABB" w:rsidRPr="00033089" w:rsidRDefault="00425ABB" w:rsidP="00425AB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033089">
              <w:rPr>
                <w:rFonts w:ascii="Arial" w:hAnsi="Arial" w:cs="Arial"/>
                <w:sz w:val="22"/>
                <w:szCs w:val="22"/>
              </w:rPr>
              <w:t>Ingreso laboral (ocupación principal: patronos y cuenta propia; asalariados y empleados domésticos – y; ocupación secundaria: asalariados e independientes);</w:t>
            </w:r>
          </w:p>
          <w:p w:rsidR="00425ABB" w:rsidRPr="00033089" w:rsidRDefault="00425ABB" w:rsidP="00425AB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033089">
              <w:rPr>
                <w:rFonts w:ascii="Arial" w:hAnsi="Arial" w:cs="Arial"/>
                <w:sz w:val="22"/>
                <w:szCs w:val="22"/>
              </w:rPr>
              <w:t xml:space="preserve">Ingresos derivados del capital o inversiones; </w:t>
            </w:r>
          </w:p>
          <w:p w:rsidR="00425ABB" w:rsidRPr="00033089" w:rsidRDefault="00425ABB" w:rsidP="00425AB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033089">
              <w:rPr>
                <w:rFonts w:ascii="Arial" w:hAnsi="Arial" w:cs="Arial"/>
                <w:sz w:val="22"/>
                <w:szCs w:val="22"/>
              </w:rPr>
              <w:t xml:space="preserve">Transferencias y otras prestaciones recibidas; y, </w:t>
            </w:r>
          </w:p>
          <w:p w:rsidR="00425ABB" w:rsidRPr="00033089" w:rsidRDefault="00425ABB" w:rsidP="00425AB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033089">
              <w:rPr>
                <w:rFonts w:ascii="Arial" w:hAnsi="Arial" w:cs="Arial"/>
                <w:sz w:val="22"/>
                <w:szCs w:val="22"/>
              </w:rPr>
              <w:t>Bono de desarrollo humano.</w:t>
            </w:r>
          </w:p>
          <w:p w:rsidR="00425ABB" w:rsidRPr="00033089" w:rsidRDefault="00425ABB" w:rsidP="00425ABB">
            <w:pPr>
              <w:ind w:left="690"/>
              <w:jc w:val="both"/>
            </w:pPr>
          </w:p>
          <w:p w:rsidR="00425ABB" w:rsidRPr="00033089" w:rsidRDefault="00425ABB" w:rsidP="00425ABB">
            <w:pPr>
              <w:pStyle w:val="Textoindependiente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033089">
              <w:rPr>
                <w:rFonts w:ascii="Arial" w:hAnsi="Arial" w:cs="Arial"/>
                <w:sz w:val="22"/>
                <w:szCs w:val="22"/>
                <w:lang w:val="es-ES"/>
              </w:rPr>
              <w:lastRenderedPageBreak/>
              <w:t>A esta sumatoria se la divide para el total de miembros de cada hogar y se determina el ingreso promedio del hogar (ingreso per cápita)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>.</w:t>
            </w:r>
          </w:p>
          <w:p w:rsidR="00425ABB" w:rsidRPr="00033089" w:rsidRDefault="00425ABB" w:rsidP="00425ABB">
            <w:pPr>
              <w:jc w:val="both"/>
            </w:pPr>
          </w:p>
          <w:p w:rsidR="00425ABB" w:rsidRDefault="00425ABB" w:rsidP="00425ABB">
            <w:pPr>
              <w:pStyle w:val="Textoindependiente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033089">
              <w:rPr>
                <w:rFonts w:ascii="Arial" w:hAnsi="Arial" w:cs="Arial"/>
                <w:sz w:val="22"/>
                <w:szCs w:val="22"/>
                <w:lang w:val="es-ES"/>
              </w:rPr>
              <w:t>El ingreso promedio per-cápita se compara con la línea de pobreza obtenida de la actualización del IPC del mes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anterior al trimestre que le corresponde a la ENEMDU. </w:t>
            </w:r>
          </w:p>
          <w:p w:rsidR="00425ABB" w:rsidRDefault="00425ABB" w:rsidP="00425ABB">
            <w:pPr>
              <w:pStyle w:val="Prrafodelista"/>
              <w:rPr>
                <w:rFonts w:ascii="Arial" w:hAnsi="Arial" w:cs="Arial"/>
              </w:rPr>
            </w:pPr>
          </w:p>
          <w:p w:rsidR="00425ABB" w:rsidRDefault="00425ABB" w:rsidP="00425ABB">
            <w:pPr>
              <w:pStyle w:val="Textoindependiente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Si estos valores son inferiores al de la línea de pobreza, el individuo se considera como pobre.</w:t>
            </w:r>
          </w:p>
          <w:p w:rsidR="00425ABB" w:rsidRDefault="00425ABB" w:rsidP="00425ABB">
            <w:pPr>
              <w:pStyle w:val="Textoindependiente"/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:rsidR="00425ABB" w:rsidRDefault="00425ABB" w:rsidP="00425ABB">
            <w:pPr>
              <w:pStyle w:val="Textoindependiente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Finalmente, se divide el número de personas pobres </w:t>
            </w:r>
            <w:r w:rsidR="004C7AC5">
              <w:rPr>
                <w:rFonts w:ascii="Arial" w:hAnsi="Arial" w:cs="Arial"/>
                <w:sz w:val="22"/>
                <w:szCs w:val="22"/>
                <w:lang w:val="es-ES"/>
              </w:rPr>
              <w:t>del área rural para el total de la población del área rural</w:t>
            </w: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y se lo multiplica por 100.</w:t>
            </w:r>
          </w:p>
          <w:p w:rsidR="00425ABB" w:rsidRDefault="00425ABB" w:rsidP="00425ABB">
            <w:pPr>
              <w:pStyle w:val="Textoindependiente"/>
              <w:jc w:val="both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:rsidR="00E31C03" w:rsidRPr="00425ABB" w:rsidRDefault="00425ABB" w:rsidP="004C7AC5">
            <w:pPr>
              <w:pStyle w:val="Textoindependiente"/>
              <w:jc w:val="both"/>
              <w:rPr>
                <w:rFonts w:ascii="Arial" w:eastAsia="Calibri" w:hAnsi="Arial" w:cs="Arial"/>
                <w:sz w:val="22"/>
                <w:szCs w:val="22"/>
                <w:lang w:eastAsia="es-MX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Cabe indicar que la línea de </w:t>
            </w:r>
            <w:r w:rsidRPr="00C31DD5">
              <w:rPr>
                <w:rFonts w:ascii="Arial" w:hAnsi="Arial" w:cs="Arial"/>
                <w:sz w:val="22"/>
                <w:szCs w:val="22"/>
              </w:rPr>
              <w:t xml:space="preserve">pobreza </w:t>
            </w:r>
            <w:r>
              <w:rPr>
                <w:rFonts w:ascii="Arial" w:hAnsi="Arial" w:cs="Arial"/>
                <w:sz w:val="22"/>
                <w:szCs w:val="22"/>
              </w:rPr>
              <w:t xml:space="preserve">por ingresos mantiene un valor de </w:t>
            </w:r>
            <w:r w:rsidRPr="00914604">
              <w:rPr>
                <w:rFonts w:ascii="Arial" w:hAnsi="Arial" w:cs="Arial"/>
                <w:sz w:val="22"/>
                <w:szCs w:val="22"/>
                <w:lang w:val="es-ES"/>
              </w:rPr>
              <w:t xml:space="preserve">USD </w:t>
            </w:r>
            <w:r w:rsidR="004C7AC5">
              <w:rPr>
                <w:rFonts w:ascii="Arial" w:hAnsi="Arial" w:cs="Arial"/>
                <w:sz w:val="22"/>
                <w:szCs w:val="22"/>
                <w:lang w:val="es-ES"/>
              </w:rPr>
              <w:t>56,64</w:t>
            </w:r>
            <w:r>
              <w:rPr>
                <w:rFonts w:ascii="Arial" w:eastAsia="Calibri" w:hAnsi="Arial" w:cs="Arial"/>
                <w:sz w:val="22"/>
                <w:szCs w:val="22"/>
                <w:lang w:eastAsia="es-MX"/>
              </w:rPr>
              <w:t xml:space="preserve"> fijado como referencial con</w:t>
            </w:r>
            <w:r w:rsidRPr="00C31DD5">
              <w:rPr>
                <w:rFonts w:ascii="Arial" w:eastAsia="Calibri" w:hAnsi="Arial" w:cs="Arial"/>
                <w:sz w:val="22"/>
                <w:szCs w:val="22"/>
                <w:lang w:eastAsia="es-MX"/>
              </w:rPr>
              <w:t xml:space="preserve"> base </w:t>
            </w:r>
            <w:r>
              <w:rPr>
                <w:rFonts w:ascii="Arial" w:eastAsia="Calibri" w:hAnsi="Arial" w:cs="Arial"/>
                <w:sz w:val="22"/>
                <w:szCs w:val="22"/>
                <w:lang w:eastAsia="es-MX"/>
              </w:rPr>
              <w:t>en</w:t>
            </w:r>
            <w:r w:rsidRPr="00C31DD5">
              <w:rPr>
                <w:rFonts w:ascii="Arial" w:eastAsia="Calibri" w:hAnsi="Arial" w:cs="Arial"/>
                <w:sz w:val="22"/>
                <w:szCs w:val="22"/>
                <w:lang w:eastAsia="es-MX"/>
              </w:rPr>
              <w:t xml:space="preserve"> la Encuesta de Condiciones de Vida 2006</w:t>
            </w:r>
            <w:r>
              <w:rPr>
                <w:rFonts w:ascii="Arial" w:eastAsia="Calibri" w:hAnsi="Arial" w:cs="Arial"/>
                <w:sz w:val="22"/>
                <w:szCs w:val="22"/>
                <w:lang w:eastAsia="es-MX"/>
              </w:rPr>
              <w:t>; cuantía que se actualiza periódicamente con el valor del IPC.</w:t>
            </w:r>
          </w:p>
        </w:tc>
      </w:tr>
      <w:tr w:rsidR="00E31C03" w:rsidRPr="00D22FE9" w:rsidTr="00B8008C">
        <w:trPr>
          <w:trHeight w:val="340"/>
          <w:tblCellSpacing w:w="20" w:type="dxa"/>
        </w:trPr>
        <w:tc>
          <w:tcPr>
            <w:tcW w:w="4957" w:type="pct"/>
            <w:gridSpan w:val="4"/>
            <w:shd w:val="clear" w:color="auto" w:fill="C6D9F1"/>
            <w:vAlign w:val="center"/>
            <w:hideMark/>
          </w:tcPr>
          <w:p w:rsidR="00E31C03" w:rsidRPr="00D22FE9" w:rsidRDefault="00E31C03" w:rsidP="00E31C03">
            <w:pPr>
              <w:jc w:val="center"/>
              <w:rPr>
                <w:b/>
                <w:sz w:val="22"/>
                <w:lang w:val="es-EC"/>
              </w:rPr>
            </w:pPr>
            <w:r w:rsidRPr="00D22FE9">
              <w:rPr>
                <w:b/>
                <w:bCs/>
                <w:sz w:val="22"/>
                <w:lang w:val="es-EC"/>
              </w:rPr>
              <w:lastRenderedPageBreak/>
              <w:t>LIMITACIONES TÉCNICAS</w:t>
            </w:r>
          </w:p>
        </w:tc>
      </w:tr>
      <w:tr w:rsidR="00E31C03" w:rsidRPr="00CA18FA" w:rsidTr="00B8008C">
        <w:trPr>
          <w:trHeight w:val="364"/>
          <w:tblCellSpacing w:w="20" w:type="dxa"/>
        </w:trPr>
        <w:tc>
          <w:tcPr>
            <w:tcW w:w="4957" w:type="pct"/>
            <w:gridSpan w:val="4"/>
            <w:shd w:val="clear" w:color="auto" w:fill="auto"/>
            <w:vAlign w:val="center"/>
            <w:hideMark/>
          </w:tcPr>
          <w:p w:rsidR="00425ABB" w:rsidRDefault="00425ABB" w:rsidP="00425ABB">
            <w:pPr>
              <w:jc w:val="both"/>
            </w:pPr>
            <w:r w:rsidRPr="003F6B35">
              <w:rPr>
                <w:sz w:val="22"/>
              </w:rPr>
              <w:t>Para los análisis respectivos, es importante tener presente que no son posibles las comparaciones entre los resultados trimestrales o semestrales de un mismo año, siendo lo adecuado la comparación entre trimestres o semestres de los años anteriores o posteriores al cálculo</w:t>
            </w:r>
            <w:r>
              <w:rPr>
                <w:sz w:val="22"/>
              </w:rPr>
              <w:t>;</w:t>
            </w:r>
            <w:r w:rsidRPr="003F6B35">
              <w:rPr>
                <w:sz w:val="22"/>
              </w:rPr>
              <w:t xml:space="preserve"> principalmente por la estacionalidad que pudieran presentar los valores de ciertos indicadores.</w:t>
            </w:r>
          </w:p>
          <w:p w:rsidR="00425ABB" w:rsidRDefault="00425ABB" w:rsidP="00425ABB">
            <w:pPr>
              <w:jc w:val="both"/>
            </w:pPr>
          </w:p>
          <w:p w:rsidR="00425ABB" w:rsidRPr="00026368" w:rsidRDefault="00425ABB" w:rsidP="00425ABB">
            <w:pPr>
              <w:jc w:val="both"/>
            </w:pPr>
            <w:r w:rsidRPr="003663EA">
              <w:rPr>
                <w:sz w:val="22"/>
              </w:rPr>
              <w:t>Por temas de representatividad de la información, previo a</w:t>
            </w:r>
            <w:r w:rsidR="00B8008C">
              <w:rPr>
                <w:sz w:val="22"/>
              </w:rPr>
              <w:t xml:space="preserve"> diciembre de</w:t>
            </w:r>
            <w:r w:rsidRPr="003663EA">
              <w:rPr>
                <w:sz w:val="22"/>
              </w:rPr>
              <w:t xml:space="preserve"> 2014 no fue posible estimar los valores de este indicador para la provincia de Galápagos, así como para todas </w:t>
            </w:r>
            <w:r w:rsidR="00B8008C">
              <w:rPr>
                <w:sz w:val="22"/>
              </w:rPr>
              <w:t>las provincias de la Amazonía. E</w:t>
            </w:r>
            <w:r>
              <w:rPr>
                <w:sz w:val="22"/>
              </w:rPr>
              <w:t xml:space="preserve">n el caso expreso de la Amazonía se </w:t>
            </w:r>
            <w:r w:rsidRPr="00026368">
              <w:rPr>
                <w:sz w:val="22"/>
              </w:rPr>
              <w:t xml:space="preserve">consideraban </w:t>
            </w:r>
            <w:r>
              <w:rPr>
                <w:sz w:val="22"/>
              </w:rPr>
              <w:t>todas las provincias co</w:t>
            </w:r>
            <w:r w:rsidRPr="00026368">
              <w:rPr>
                <w:sz w:val="22"/>
              </w:rPr>
              <w:t>mo un solo dominio.</w:t>
            </w:r>
          </w:p>
          <w:p w:rsidR="00425ABB" w:rsidRDefault="00425ABB" w:rsidP="00425ABB">
            <w:pPr>
              <w:jc w:val="both"/>
            </w:pPr>
          </w:p>
          <w:p w:rsidR="00E31C03" w:rsidRPr="00425ABB" w:rsidRDefault="00425ABB" w:rsidP="00E31C03">
            <w:pPr>
              <w:jc w:val="both"/>
            </w:pPr>
            <w:r w:rsidRPr="003F6B35">
              <w:rPr>
                <w:sz w:val="22"/>
              </w:rPr>
              <w:t>Las provincias de Santo Domingo y Santa Elena se incorporan en la ENEMDU como dominios geográficos a partir del 2010.</w:t>
            </w:r>
          </w:p>
        </w:tc>
      </w:tr>
      <w:tr w:rsidR="00E31C03" w:rsidRPr="004377A4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UNIDAD DE MEDIDA O EXPRESIÓN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B8008C" w:rsidP="00E31C03">
            <w:pPr>
              <w:jc w:val="both"/>
              <w:rPr>
                <w:sz w:val="20"/>
                <w:szCs w:val="20"/>
                <w:lang w:val="es-EC"/>
              </w:rPr>
            </w:pPr>
            <w:r w:rsidRPr="00B8008C">
              <w:rPr>
                <w:sz w:val="22"/>
                <w:lang w:val="es-EC"/>
              </w:rPr>
              <w:t>Porcentaje</w:t>
            </w:r>
          </w:p>
        </w:tc>
      </w:tr>
      <w:tr w:rsidR="00E31C03" w:rsidRPr="00B8008C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INTERPRETACIÓN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39537B" w:rsidP="0039537B">
            <w:pPr>
              <w:jc w:val="both"/>
              <w:rPr>
                <w:sz w:val="20"/>
                <w:szCs w:val="20"/>
                <w:lang w:val="es-EC"/>
              </w:rPr>
            </w:pPr>
            <w:r>
              <w:rPr>
                <w:sz w:val="22"/>
                <w:lang w:val="es-EC"/>
              </w:rPr>
              <w:t>El X% p</w:t>
            </w:r>
            <w:r w:rsidR="00B8008C" w:rsidRPr="0026580C">
              <w:rPr>
                <w:sz w:val="22"/>
                <w:lang w:val="es-EC"/>
              </w:rPr>
              <w:t xml:space="preserve">orcentaje de población </w:t>
            </w:r>
            <w:r w:rsidR="004C7AC5">
              <w:rPr>
                <w:sz w:val="22"/>
                <w:lang w:val="es-EC"/>
              </w:rPr>
              <w:t xml:space="preserve">del área rural </w:t>
            </w:r>
            <w:r>
              <w:rPr>
                <w:sz w:val="22"/>
                <w:lang w:val="es-EC"/>
              </w:rPr>
              <w:t xml:space="preserve">registran ingresos que </w:t>
            </w:r>
            <w:r w:rsidRPr="0026580C">
              <w:rPr>
                <w:sz w:val="22"/>
                <w:lang w:val="es-EC"/>
              </w:rPr>
              <w:t xml:space="preserve"> </w:t>
            </w:r>
            <w:r w:rsidR="00B8008C" w:rsidRPr="0026580C">
              <w:rPr>
                <w:sz w:val="22"/>
                <w:lang w:val="es-EC"/>
              </w:rPr>
              <w:t>se encuentran por debajo de la línea de pobreza</w:t>
            </w:r>
            <w:r w:rsidR="00B8008C">
              <w:rPr>
                <w:sz w:val="22"/>
                <w:lang w:val="es-EC"/>
              </w:rPr>
              <w:t xml:space="preserve"> 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FUENTE DE DATOS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B8008C" w:rsidP="00E31C03">
            <w:pPr>
              <w:jc w:val="both"/>
              <w:rPr>
                <w:sz w:val="20"/>
                <w:szCs w:val="20"/>
                <w:lang w:val="es-EC"/>
              </w:rPr>
            </w:pPr>
            <w:r w:rsidRPr="00C62044">
              <w:rPr>
                <w:rFonts w:eastAsia="Batang"/>
                <w:sz w:val="22"/>
                <w:lang w:val="es-EC" w:eastAsia="ko-KR"/>
              </w:rPr>
              <w:t>Encuesta Nacional de Empleo, Desempleo y Subempleo – ENEMDU</w:t>
            </w:r>
            <w:r w:rsidR="005E6E70">
              <w:rPr>
                <w:rFonts w:eastAsia="Batang"/>
                <w:sz w:val="22"/>
                <w:lang w:val="es-EC" w:eastAsia="ko-KR"/>
              </w:rPr>
              <w:t xml:space="preserve">- </w:t>
            </w:r>
            <w:r w:rsidR="005E6E70" w:rsidRPr="00C62044">
              <w:rPr>
                <w:rFonts w:eastAsia="Batang"/>
                <w:sz w:val="22"/>
                <w:lang w:val="es-EC" w:eastAsia="ko-KR"/>
              </w:rPr>
              <w:t xml:space="preserve">Instituto Nacional </w:t>
            </w:r>
            <w:r w:rsidR="005E6E70">
              <w:rPr>
                <w:rFonts w:eastAsia="Batang"/>
                <w:sz w:val="22"/>
                <w:lang w:val="es-EC" w:eastAsia="ko-KR"/>
              </w:rPr>
              <w:t>de Estadística y Censos (INEC)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PERIODICIDAD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B8008C" w:rsidP="00BA53CC">
            <w:pPr>
              <w:jc w:val="both"/>
              <w:rPr>
                <w:sz w:val="20"/>
                <w:szCs w:val="20"/>
                <w:lang w:val="es-EC"/>
              </w:rPr>
            </w:pPr>
            <w:r>
              <w:rPr>
                <w:sz w:val="22"/>
                <w:lang w:val="es-EC"/>
              </w:rPr>
              <w:t xml:space="preserve">Anual </w:t>
            </w:r>
          </w:p>
        </w:tc>
      </w:tr>
      <w:tr w:rsidR="00E31C03" w:rsidRPr="004377A4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DISPONIBILIDAD DE LOS DATOS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Default="00B8008C" w:rsidP="00B8008C">
            <w:r>
              <w:rPr>
                <w:sz w:val="22"/>
              </w:rPr>
              <w:t xml:space="preserve">Anual: </w:t>
            </w:r>
            <w:r w:rsidR="005E6E70">
              <w:rPr>
                <w:sz w:val="22"/>
              </w:rPr>
              <w:t>Desde</w:t>
            </w:r>
            <w:r w:rsidR="00BA53CC">
              <w:rPr>
                <w:sz w:val="22"/>
              </w:rPr>
              <w:t>2007</w:t>
            </w:r>
            <w:r>
              <w:rPr>
                <w:sz w:val="22"/>
              </w:rPr>
              <w:t xml:space="preserve"> (valores a diciembre)</w:t>
            </w:r>
            <w:r w:rsidR="00BA53CC">
              <w:rPr>
                <w:sz w:val="22"/>
              </w:rPr>
              <w:t>- Reporte de la entidad responsable</w:t>
            </w:r>
          </w:p>
          <w:p w:rsidR="00E31C03" w:rsidRPr="00CA18FA" w:rsidRDefault="00B8008C" w:rsidP="005E6E70">
            <w:pPr>
              <w:jc w:val="both"/>
              <w:rPr>
                <w:sz w:val="20"/>
                <w:szCs w:val="20"/>
                <w:lang w:val="es-EC"/>
              </w:rPr>
            </w:pPr>
            <w:r>
              <w:rPr>
                <w:sz w:val="22"/>
              </w:rPr>
              <w:t xml:space="preserve">Semestral: </w:t>
            </w:r>
            <w:r w:rsidR="005E6E70">
              <w:rPr>
                <w:sz w:val="22"/>
              </w:rPr>
              <w:t xml:space="preserve">Desde </w:t>
            </w:r>
            <w:r>
              <w:rPr>
                <w:sz w:val="22"/>
              </w:rPr>
              <w:t>2014  (valores a junio)</w:t>
            </w:r>
            <w:r w:rsidR="00BA53CC">
              <w:rPr>
                <w:sz w:val="22"/>
              </w:rPr>
              <w:t>- Para monitoreo lo publica el INEC</w:t>
            </w:r>
          </w:p>
        </w:tc>
      </w:tr>
      <w:tr w:rsidR="00E31C03" w:rsidRPr="004377A4" w:rsidTr="00B8008C">
        <w:trPr>
          <w:trHeight w:val="283"/>
          <w:tblCellSpacing w:w="20" w:type="dxa"/>
        </w:trPr>
        <w:tc>
          <w:tcPr>
            <w:tcW w:w="2684" w:type="pct"/>
            <w:gridSpan w:val="3"/>
            <w:tcBorders>
              <w:top w:val="outset" w:sz="6" w:space="0" w:color="auto"/>
            </w:tcBorders>
            <w:shd w:val="clear" w:color="auto" w:fill="C6D9F1"/>
            <w:vAlign w:val="center"/>
          </w:tcPr>
          <w:p w:rsidR="00E31C03" w:rsidRPr="00794BA7" w:rsidDel="00E3102F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lastRenderedPageBreak/>
              <w:t>CONSEJO SECTORIAL Y/O INSTITUCIÓN RESPONSABLE DE LA TRANSFERENCIA DE LA INFORMACIÓN</w:t>
            </w:r>
            <w:r w:rsidR="0039537B">
              <w:rPr>
                <w:rStyle w:val="Refdenotaalpie"/>
                <w:b/>
                <w:bCs/>
              </w:rPr>
              <w:footnoteReference w:id="1"/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2A776B" w:rsidP="00787069">
            <w:pPr>
              <w:pStyle w:val="Default"/>
              <w:jc w:val="both"/>
              <w:rPr>
                <w:sz w:val="20"/>
                <w:szCs w:val="20"/>
              </w:rPr>
            </w:pPr>
            <w:r w:rsidRPr="002A776B">
              <w:rPr>
                <w:sz w:val="22"/>
                <w:szCs w:val="20"/>
              </w:rPr>
              <w:t>Consejo Sectorial</w:t>
            </w:r>
            <w:r w:rsidR="00787069">
              <w:rPr>
                <w:sz w:val="22"/>
                <w:szCs w:val="20"/>
              </w:rPr>
              <w:t xml:space="preserve"> de lo Económico y Productivo- </w:t>
            </w:r>
            <w:r w:rsidR="00787069" w:rsidRPr="00787069">
              <w:rPr>
                <w:sz w:val="22"/>
                <w:szCs w:val="20"/>
              </w:rPr>
              <w:t>Ministerio de Agricultura y Ganadería (MAG).</w:t>
            </w:r>
          </w:p>
        </w:tc>
      </w:tr>
      <w:tr w:rsidR="00E31C03" w:rsidRPr="004377A4" w:rsidTr="00B8008C">
        <w:trPr>
          <w:trHeight w:val="283"/>
          <w:tblCellSpacing w:w="20" w:type="dxa"/>
        </w:trPr>
        <w:tc>
          <w:tcPr>
            <w:tcW w:w="2684" w:type="pct"/>
            <w:gridSpan w:val="3"/>
            <w:tcBorders>
              <w:top w:val="outset" w:sz="6" w:space="0" w:color="auto"/>
            </w:tcBorders>
            <w:shd w:val="clear" w:color="auto" w:fill="C6D9F1"/>
            <w:vAlign w:val="center"/>
          </w:tcPr>
          <w:p w:rsidR="00E31C03" w:rsidRPr="00C9258B" w:rsidRDefault="00E31C03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>FECHAS DE TRANSFERENCIA DE LA INFORMACIÓN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E31C03" w:rsidRPr="00CA18FA" w:rsidRDefault="002A776B" w:rsidP="002A776B">
            <w:pPr>
              <w:jc w:val="both"/>
              <w:rPr>
                <w:sz w:val="20"/>
                <w:szCs w:val="20"/>
                <w:lang w:val="es-EC"/>
              </w:rPr>
            </w:pPr>
            <w:r w:rsidRPr="002A776B">
              <w:rPr>
                <w:sz w:val="22"/>
                <w:szCs w:val="20"/>
              </w:rPr>
              <w:t xml:space="preserve">Hasta el 20 de enero del siguiente año. </w:t>
            </w:r>
          </w:p>
        </w:tc>
      </w:tr>
      <w:tr w:rsidR="00B8008C" w:rsidRPr="004377A4" w:rsidTr="00B8008C">
        <w:trPr>
          <w:trHeight w:val="283"/>
          <w:tblCellSpacing w:w="20" w:type="dxa"/>
        </w:trPr>
        <w:tc>
          <w:tcPr>
            <w:tcW w:w="1228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NIVEL DE DESAGREGACIÓN</w:t>
            </w:r>
            <w:r w:rsidR="002268A1">
              <w:rPr>
                <w:rStyle w:val="Refdenotaalpie"/>
                <w:b/>
                <w:bCs/>
                <w:sz w:val="22"/>
                <w:lang w:val="es-EC"/>
              </w:rPr>
              <w:footnoteReference w:id="2"/>
            </w:r>
          </w:p>
        </w:tc>
        <w:tc>
          <w:tcPr>
            <w:tcW w:w="1435" w:type="pct"/>
            <w:gridSpan w:val="2"/>
            <w:tcBorders>
              <w:top w:val="outset" w:sz="6" w:space="0" w:color="auto"/>
              <w:left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GEOGRÁFICO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C62044" w:rsidRDefault="00B8008C" w:rsidP="004C7AC5">
            <w:pPr>
              <w:jc w:val="both"/>
              <w:rPr>
                <w:lang w:val="es-EC"/>
              </w:rPr>
            </w:pPr>
            <w:r>
              <w:rPr>
                <w:sz w:val="22"/>
                <w:lang w:val="es-EC"/>
              </w:rPr>
              <w:t xml:space="preserve">Área </w:t>
            </w:r>
            <w:r w:rsidRPr="00C62044">
              <w:rPr>
                <w:sz w:val="22"/>
                <w:lang w:val="es-EC"/>
              </w:rPr>
              <w:t xml:space="preserve">rural </w:t>
            </w:r>
          </w:p>
        </w:tc>
      </w:tr>
      <w:tr w:rsidR="00B8008C" w:rsidRPr="004377A4" w:rsidTr="00B8008C">
        <w:trPr>
          <w:trHeight w:val="283"/>
          <w:tblCellSpacing w:w="20" w:type="dxa"/>
        </w:trPr>
        <w:tc>
          <w:tcPr>
            <w:tcW w:w="1228" w:type="pct"/>
            <w:vMerge/>
            <w:tcBorders>
              <w:right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</w:p>
        </w:tc>
        <w:tc>
          <w:tcPr>
            <w:tcW w:w="1435" w:type="pct"/>
            <w:gridSpan w:val="2"/>
            <w:tcBorders>
              <w:left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GENERAL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CA18FA" w:rsidRDefault="002813CB" w:rsidP="00E31C03">
            <w:pPr>
              <w:jc w:val="both"/>
              <w:rPr>
                <w:sz w:val="20"/>
                <w:szCs w:val="20"/>
                <w:lang w:val="es-EC"/>
              </w:rPr>
            </w:pPr>
            <w:r>
              <w:rPr>
                <w:sz w:val="20"/>
                <w:szCs w:val="20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283"/>
          <w:tblCellSpacing w:w="20" w:type="dxa"/>
        </w:trPr>
        <w:tc>
          <w:tcPr>
            <w:tcW w:w="1228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</w:p>
        </w:tc>
        <w:tc>
          <w:tcPr>
            <w:tcW w:w="1435" w:type="pct"/>
            <w:gridSpan w:val="2"/>
            <w:tcBorders>
              <w:left w:val="outset" w:sz="6" w:space="0" w:color="auto"/>
              <w:bottom w:val="outset" w:sz="6" w:space="0" w:color="auto"/>
            </w:tcBorders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OTROS ÁMBITOS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C62044" w:rsidRDefault="00B8008C" w:rsidP="007A5C8D">
            <w:pPr>
              <w:rPr>
                <w:lang w:val="es-EC"/>
              </w:rPr>
            </w:pPr>
            <w:r w:rsidRPr="00C62044">
              <w:rPr>
                <w:sz w:val="22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INFORMACIÓN GEO – REFERENCIADA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C62044" w:rsidRDefault="00B8008C" w:rsidP="007A5C8D">
            <w:pPr>
              <w:rPr>
                <w:lang w:val="es-EC"/>
              </w:rPr>
            </w:pPr>
            <w:r w:rsidRPr="00C62044">
              <w:rPr>
                <w:sz w:val="22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RELACIÓN CON INSTRUMENTOS DE PLANIFICACIÓN NACIONAL E INTERNACIONAL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BA53CC" w:rsidRDefault="00B8008C" w:rsidP="00E31C03">
            <w:pPr>
              <w:jc w:val="both"/>
              <w:rPr>
                <w:b/>
                <w:iCs/>
                <w:color w:val="000000"/>
                <w:sz w:val="20"/>
                <w:szCs w:val="20"/>
                <w:u w:val="single"/>
                <w:lang w:val="es-EC"/>
              </w:rPr>
            </w:pPr>
            <w:r w:rsidRPr="00BA53CC">
              <w:rPr>
                <w:b/>
                <w:iCs/>
                <w:color w:val="000000"/>
                <w:sz w:val="20"/>
                <w:szCs w:val="20"/>
                <w:u w:val="single"/>
                <w:lang w:val="es-EC"/>
              </w:rPr>
              <w:t>Plan Nacional de Desarrollo 2017-2021</w:t>
            </w:r>
          </w:p>
          <w:p w:rsidR="00814E9C" w:rsidRPr="00F60062" w:rsidRDefault="00814E9C" w:rsidP="00E31C03">
            <w:pPr>
              <w:jc w:val="both"/>
              <w:rPr>
                <w:b/>
                <w:iCs/>
                <w:color w:val="000000"/>
                <w:sz w:val="22"/>
                <w:u w:val="single"/>
                <w:lang w:val="es-EC"/>
              </w:rPr>
            </w:pPr>
            <w:r w:rsidRPr="00BA53CC">
              <w:rPr>
                <w:b/>
                <w:sz w:val="20"/>
                <w:szCs w:val="20"/>
              </w:rPr>
              <w:t>Objetivo 6:</w:t>
            </w:r>
            <w:r w:rsidRPr="00BA53CC">
              <w:rPr>
                <w:sz w:val="20"/>
                <w:szCs w:val="20"/>
              </w:rPr>
              <w:t xml:space="preserve"> Desarrollar las capacidades productivas y del entorno para lograr la soberanía alimentaria y el desarrollo rural integral.</w:t>
            </w:r>
            <w:r w:rsidRPr="00CD4BF8">
              <w:br/>
            </w:r>
            <w:r w:rsidRPr="00BA53CC">
              <w:rPr>
                <w:b/>
                <w:iCs/>
                <w:color w:val="000000"/>
                <w:sz w:val="20"/>
                <w:szCs w:val="20"/>
                <w:u w:val="single"/>
                <w:lang w:val="es-EC"/>
              </w:rPr>
              <w:t xml:space="preserve">Meta 6.1: </w:t>
            </w:r>
            <w:r w:rsidRPr="00BA53CC">
              <w:rPr>
                <w:iCs/>
                <w:color w:val="000000"/>
                <w:sz w:val="20"/>
                <w:szCs w:val="20"/>
                <w:u w:val="single"/>
                <w:lang w:val="es-EC"/>
              </w:rPr>
              <w:t>Reducir la incidencia de la pobreza por ingresos rural del 38,2% al 31,9% al 2021</w:t>
            </w:r>
          </w:p>
          <w:p w:rsidR="00814E9C" w:rsidRPr="00CA18FA" w:rsidRDefault="00814E9C" w:rsidP="00E31C03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</w:p>
        </w:tc>
      </w:tr>
      <w:tr w:rsidR="00B8008C" w:rsidRPr="004377A4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REFERENCIAS BIBLIOGRÁFICAS DE LA CONSTRUCCIÓN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2813CB" w:rsidRDefault="00B8008C" w:rsidP="00E31C03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 w:rsidRPr="00BA53CC">
              <w:rPr>
                <w:iCs/>
                <w:color w:val="000000"/>
                <w:sz w:val="20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 xml:space="preserve">FECHA DE </w:t>
            </w:r>
            <w:r w:rsidRPr="00C9258B">
              <w:rPr>
                <w:b/>
                <w:bCs/>
                <w:sz w:val="22"/>
                <w:lang w:val="es-EC"/>
              </w:rPr>
              <w:t>ELABORACIÓN DE LA FICHA METODOLÓGICA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BA53CC" w:rsidRDefault="002A776B" w:rsidP="00E31C03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 w:rsidRPr="00BA53CC">
              <w:rPr>
                <w:iCs/>
                <w:color w:val="000000"/>
                <w:sz w:val="20"/>
                <w:lang w:val="es-EC"/>
              </w:rPr>
              <w:t>Abril, 2013</w:t>
            </w:r>
          </w:p>
        </w:tc>
      </w:tr>
      <w:tr w:rsidR="00B8008C" w:rsidRPr="004377A4" w:rsidTr="00B8008C">
        <w:trPr>
          <w:trHeight w:val="442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  <w:hideMark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 xml:space="preserve">FECHA DE LA </w:t>
            </w:r>
            <w:r w:rsidRPr="00C9258B">
              <w:rPr>
                <w:b/>
                <w:bCs/>
                <w:sz w:val="22"/>
                <w:lang w:val="es-EC"/>
              </w:rPr>
              <w:t>ÚLTIMA ACTUALIZACIÓN DE LA FICHA METODOLÓGICA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BA53CC" w:rsidRDefault="005E6E70" w:rsidP="005E6E70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 w:rsidRPr="00BA53CC">
              <w:rPr>
                <w:color w:val="000000"/>
                <w:sz w:val="20"/>
                <w:szCs w:val="20"/>
                <w:lang w:val="es-EC"/>
              </w:rPr>
              <w:t>Noviembre</w:t>
            </w:r>
            <w:r w:rsidR="002A776B" w:rsidRPr="00BA53CC">
              <w:rPr>
                <w:color w:val="000000"/>
                <w:sz w:val="20"/>
                <w:szCs w:val="20"/>
                <w:lang w:val="es-EC"/>
              </w:rPr>
              <w:t>, 201</w:t>
            </w:r>
            <w:r w:rsidR="00814E9C" w:rsidRPr="00BA53CC">
              <w:rPr>
                <w:color w:val="000000"/>
                <w:sz w:val="20"/>
                <w:szCs w:val="20"/>
                <w:lang w:val="es-EC"/>
              </w:rPr>
              <w:t>8</w:t>
            </w:r>
          </w:p>
        </w:tc>
      </w:tr>
      <w:tr w:rsidR="00B8008C" w:rsidRPr="0044738D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1F2571">
              <w:rPr>
                <w:b/>
                <w:bCs/>
                <w:sz w:val="22"/>
                <w:lang w:val="es-EC"/>
              </w:rPr>
              <w:t>CLASIFICADOR TEMÁTICO ESTADÍSTICO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BA53CC" w:rsidRDefault="00E913E5" w:rsidP="00E913E5">
            <w:pPr>
              <w:pStyle w:val="Default"/>
              <w:jc w:val="both"/>
              <w:rPr>
                <w:sz w:val="20"/>
                <w:szCs w:val="20"/>
              </w:rPr>
            </w:pPr>
            <w:r w:rsidRPr="00BA53CC">
              <w:rPr>
                <w:sz w:val="20"/>
                <w:szCs w:val="20"/>
              </w:rPr>
              <w:t xml:space="preserve">3.3.1. Condiciones de vida, pobreza y aspectos sociales transversales. </w:t>
            </w:r>
          </w:p>
        </w:tc>
      </w:tr>
      <w:tr w:rsidR="00B8008C" w:rsidRPr="0044738D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>HOMOLOGACIÓN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2813CB" w:rsidRDefault="005E6E70" w:rsidP="002A776B">
            <w:pPr>
              <w:pStyle w:val="Default"/>
              <w:jc w:val="both"/>
              <w:rPr>
                <w:sz w:val="20"/>
                <w:szCs w:val="20"/>
              </w:rPr>
            </w:pPr>
            <w:r w:rsidRPr="00BA53CC">
              <w:rPr>
                <w:sz w:val="20"/>
                <w:szCs w:val="20"/>
              </w:rPr>
              <w:t>Homologado, mesa temática de condiciones de vida, pobreza y empleo</w:t>
            </w:r>
            <w:r w:rsidR="002A776B" w:rsidRPr="00BA53CC">
              <w:rPr>
                <w:sz w:val="20"/>
                <w:szCs w:val="20"/>
              </w:rPr>
              <w:t xml:space="preserve"> </w:t>
            </w:r>
          </w:p>
        </w:tc>
      </w:tr>
      <w:tr w:rsidR="00B8008C" w:rsidRPr="0044738D" w:rsidTr="00B8008C">
        <w:trPr>
          <w:trHeight w:val="51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>
              <w:rPr>
                <w:b/>
                <w:bCs/>
                <w:sz w:val="22"/>
                <w:lang w:val="es-EC"/>
              </w:rPr>
              <w:t>FECHA DE HOMOLOGACIÓN</w:t>
            </w:r>
            <w:r w:rsidRPr="00C9258B">
              <w:rPr>
                <w:b/>
                <w:bCs/>
                <w:sz w:val="22"/>
                <w:lang w:val="es-EC"/>
              </w:rPr>
              <w:t xml:space="preserve">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2813CB" w:rsidRDefault="002A776B" w:rsidP="00E31C03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 w:rsidRPr="00BA53CC">
              <w:rPr>
                <w:sz w:val="20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404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RESEÑA DEL INDICADOR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B8008C" w:rsidRPr="002813CB" w:rsidRDefault="002A776B" w:rsidP="00E31C03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  <w:r w:rsidRPr="00BA53CC">
              <w:rPr>
                <w:sz w:val="20"/>
                <w:lang w:val="es-EC"/>
              </w:rPr>
              <w:t>No aplica</w:t>
            </w:r>
          </w:p>
        </w:tc>
      </w:tr>
      <w:tr w:rsidR="00B8008C" w:rsidRPr="004377A4" w:rsidTr="00B8008C">
        <w:trPr>
          <w:trHeight w:val="340"/>
          <w:tblCellSpacing w:w="20" w:type="dxa"/>
        </w:trPr>
        <w:tc>
          <w:tcPr>
            <w:tcW w:w="2684" w:type="pct"/>
            <w:gridSpan w:val="3"/>
            <w:shd w:val="clear" w:color="auto" w:fill="C6D9F1"/>
            <w:vAlign w:val="center"/>
          </w:tcPr>
          <w:p w:rsidR="00B8008C" w:rsidRPr="00C9258B" w:rsidRDefault="00B8008C" w:rsidP="00E31C03">
            <w:pPr>
              <w:jc w:val="both"/>
              <w:rPr>
                <w:b/>
                <w:bCs/>
                <w:sz w:val="22"/>
                <w:lang w:val="es-EC"/>
              </w:rPr>
            </w:pPr>
            <w:r w:rsidRPr="00C9258B">
              <w:rPr>
                <w:b/>
                <w:bCs/>
                <w:sz w:val="22"/>
                <w:lang w:val="es-EC"/>
              </w:rPr>
              <w:t>ELABORADO POR</w:t>
            </w:r>
          </w:p>
        </w:tc>
        <w:tc>
          <w:tcPr>
            <w:tcW w:w="2252" w:type="pct"/>
            <w:shd w:val="clear" w:color="auto" w:fill="auto"/>
            <w:vAlign w:val="center"/>
          </w:tcPr>
          <w:p w:rsidR="002A776B" w:rsidRPr="00BA53CC" w:rsidRDefault="002A776B" w:rsidP="002A776B">
            <w:pPr>
              <w:pStyle w:val="Default"/>
              <w:jc w:val="both"/>
              <w:rPr>
                <w:sz w:val="20"/>
                <w:szCs w:val="20"/>
              </w:rPr>
            </w:pPr>
          </w:p>
          <w:p w:rsidR="002A776B" w:rsidRPr="00BA53CC" w:rsidRDefault="002A776B" w:rsidP="00E913E5">
            <w:pPr>
              <w:pStyle w:val="Default"/>
              <w:jc w:val="both"/>
              <w:rPr>
                <w:sz w:val="20"/>
                <w:szCs w:val="20"/>
              </w:rPr>
            </w:pPr>
            <w:r w:rsidRPr="00BA53CC">
              <w:rPr>
                <w:sz w:val="20"/>
                <w:szCs w:val="20"/>
              </w:rPr>
              <w:t xml:space="preserve"> </w:t>
            </w:r>
          </w:p>
        </w:tc>
      </w:tr>
    </w:tbl>
    <w:p w:rsidR="00E31C03" w:rsidRDefault="00E31C03" w:rsidP="00E31C03">
      <w:pPr>
        <w:jc w:val="both"/>
        <w:rPr>
          <w:sz w:val="22"/>
        </w:rPr>
      </w:pPr>
    </w:p>
    <w:tbl>
      <w:tblPr>
        <w:tblW w:w="4968" w:type="pct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909"/>
      </w:tblGrid>
      <w:tr w:rsidR="00E31C03" w:rsidRPr="00C9258B" w:rsidTr="004C7AC5">
        <w:trPr>
          <w:trHeight w:val="340"/>
          <w:tblCellSpacing w:w="20" w:type="dxa"/>
        </w:trPr>
        <w:tc>
          <w:tcPr>
            <w:tcW w:w="4957" w:type="pct"/>
            <w:shd w:val="clear" w:color="auto" w:fill="C6D9F1"/>
            <w:vAlign w:val="center"/>
          </w:tcPr>
          <w:p w:rsidR="00E31C03" w:rsidRPr="00C9258B" w:rsidRDefault="00E31C03" w:rsidP="00E31C03">
            <w:pPr>
              <w:jc w:val="center"/>
              <w:rPr>
                <w:b/>
                <w:color w:val="000000"/>
                <w:sz w:val="22"/>
                <w:lang w:val="es-EC"/>
              </w:rPr>
            </w:pPr>
            <w:r>
              <w:rPr>
                <w:b/>
                <w:color w:val="000000"/>
                <w:sz w:val="22"/>
                <w:lang w:val="es-EC"/>
              </w:rPr>
              <w:t>SINTAXIS DEL INDICADOR</w:t>
            </w:r>
          </w:p>
        </w:tc>
      </w:tr>
      <w:tr w:rsidR="00E31C03" w:rsidRPr="006F75B2" w:rsidTr="004C7AC5">
        <w:trPr>
          <w:trHeight w:val="340"/>
          <w:tblCellSpacing w:w="20" w:type="dxa"/>
        </w:trPr>
        <w:tc>
          <w:tcPr>
            <w:tcW w:w="4957" w:type="pct"/>
            <w:tcBorders>
              <w:top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b/>
                <w:sz w:val="16"/>
                <w:szCs w:val="16"/>
                <w:lang w:val="es-EC"/>
              </w:rPr>
            </w:pPr>
            <w:r w:rsidRPr="00BA53CC">
              <w:rPr>
                <w:b/>
                <w:sz w:val="16"/>
                <w:szCs w:val="16"/>
                <w:lang w:val="es-EC"/>
              </w:rPr>
              <w:t>**Descripción de Variables**</w:t>
            </w:r>
          </w:p>
          <w:p w:rsidR="004C7AC5" w:rsidRPr="00BA53CC" w:rsidRDefault="004C7AC5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area:  Área</w:t>
            </w:r>
          </w:p>
          <w:p w:rsidR="004C7AC5" w:rsidRPr="00BA53CC" w:rsidRDefault="004C7AC5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 xml:space="preserve">          Urbano = 1</w:t>
            </w:r>
          </w:p>
          <w:p w:rsidR="004C7AC5" w:rsidRPr="00BA53CC" w:rsidRDefault="004C7AC5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 xml:space="preserve">          Rural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P02: Sexo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Hombre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Mujer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P63: Ingresos – Patronos Cta. Propia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lastRenderedPageBreak/>
              <w:t>P64b: Monto para consumo del hogar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P65: Monto gastado en funcionamiento negocio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P66: Ingreso de asalariados y/o empl. domésticos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P67: Descuentos de asalariados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P68b: Ingreso en especies o servicios de asalariados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P69: Ingreso Ocup. Secundaria – asalariados e independientes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P70b: Pago en especies o consumo del hogar – trabajo secundario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P71a: Recibe ingresos derivados de capital e inversiones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SI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No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P71b: Monto recibido por derivados de capital e inversiones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P72a: Recibe ingresos por jubilación, orfandad, viudez, enfermedad, divorcio, cesantía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SI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No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P72b: Monto recibido por jubilación, orfandad, viudez, enfermedad, divorcio, cesantía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P73a: Recibe ingresos por regalos o donaciones de personas que vivan dentro del país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SI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No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P73b: Monto recibido por regalos o donaciones de personas que vivan dentro del país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P74a: Recibe ingresos en dinero o en especies del exterior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SI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No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P74b: Monto recibido desde el exterior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P75: Recibe BDH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SI = 1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ind w:left="708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No = 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P76: Monto que recibió por el BDH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  <w:r w:rsidRPr="00BA53CC">
              <w:rPr>
                <w:sz w:val="16"/>
                <w:szCs w:val="16"/>
                <w:lang w:val="es-EC"/>
              </w:rPr>
              <w:t>P78: Monto que recibió por bono JGL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b/>
                <w:sz w:val="16"/>
                <w:szCs w:val="16"/>
                <w:lang w:val="es-MX"/>
              </w:rPr>
            </w:pPr>
            <w:r w:rsidRPr="00BA53CC">
              <w:rPr>
                <w:b/>
                <w:sz w:val="16"/>
                <w:szCs w:val="16"/>
                <w:lang w:val="es-MX"/>
              </w:rPr>
              <w:t>**Cálculo del indicador**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MX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MX"/>
              </w:rPr>
            </w:pPr>
            <w:r w:rsidRPr="00BA53CC">
              <w:rPr>
                <w:sz w:val="16"/>
                <w:szCs w:val="16"/>
                <w:lang w:val="es-MX"/>
              </w:rPr>
              <w:t>clonevar sexo=p02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egen npersona=count(sexo), by(idhogar)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ren ingrl ingrl_inec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drop ingrl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generat ingr= 0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 ingr + p63  if p63 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 xml:space="preserve">replace ingr= ingr + p64b if p64b&lt;999999 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 ingr - p65  if p65 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 ingr + p66  if p66 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 ingr + p67  if p67 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 ingr + p68b if p68b&lt;999999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 (0=.) if (p63==. &amp; p64b==. &amp; p65==. &amp; p66==. &amp; p67==. &amp; p68b==.)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ingr=999999 if p63==999999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ingr=999999 if p66==999999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generat ingrls= 0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ingrls= ingrls + p69  if p69 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ingrls= ingrls + p70b if p70b&lt;999999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ingrls (0=.) if (p69==. &amp; p70b==.)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ingrls (0=999999) if (p69==999999 &amp; p70b==999999)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ingrls (0=999999) if (p69==. &amp; p70b==999999)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generat ingrl= 0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ingrl + ingrls if (ingr&lt;0 &amp; ingrls&lt;999999)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ingrl + ingr + ingrls if (((ingr&gt;0 &amp; ingr&lt;999999)| ingr==0) &amp; (ingrls&lt;999999))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ingrl + ingrls if (ingr==. &amp; ingrls&lt;999999)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ingrl + ingr if (ingrls==. &amp; (ingr&gt;0 &amp; ingr&lt;999999))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-1 if (ingr&lt;0 &amp; ingrls==.)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999999 if (ingr==999999 &amp; ingrls==.)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999999 if (ingr==999999 &amp; (ingrls&gt;=0 &amp; ingrls&lt;999999))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ingrl= 999999 if (ingrls==999999 &amp; (ingr&gt;0 &amp; ingr&lt;999999))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recode ingrl(0=.) if (ingr==. &amp; ingrls==.)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var ingrl "Ingreso Laboral"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define ingrl -1 "Gasta más de lo que gana" 999999 "No informa"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value ingrl ingrl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var ingr "Ingreso Trabajo Principal"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value ingr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var ingrls "Ingreso Ocupación Secundaria"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label value ingrls ingrls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generat ingrltot = 0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p71b if (p71a==1 &amp; p71b&lt;999999)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p72b if (p72a==1 &amp; p72b&lt;999999)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p73b if (p73a==1 &amp; p73b&lt;999999)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p74b if (p74a==1 &amp; p74b&lt;999999)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p76  if (p75 ==1 &amp; p76 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(ingrl==999999)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ingrltot + ingrl if (ingrl&gt;-1 &amp; ingrl&lt;999999)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* PERSONAS QUE NO TIENEN INVERSIONES, TRANSFERENCIAS, BDH Y NO TIENEN INGRESOS DEL TRABAJO.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  <w:lang w:val="en-US"/>
              </w:rPr>
              <w:t xml:space="preserve">recode ingrltot (0=.) if (p71b==. &amp; p72b==. &amp; p73b==. &amp; p74b==. &amp; p76==. &amp; p78==. &amp; (ingrl==. </w:t>
            </w:r>
            <w:r w:rsidRPr="00BA53CC">
              <w:rPr>
                <w:sz w:val="16"/>
                <w:szCs w:val="16"/>
              </w:rPr>
              <w:t xml:space="preserve">| ingrl==-1))   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recode ingrltot (0=.) if (ingrl==. &amp; ingrltot==0)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var ingrltot "Ingreso Total"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label define ingrltot 999999 "No informa"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label value ingrltot ingrltot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 xml:space="preserve"> 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(p63 ==999 | p63 ==999 | p63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(p64b==999 | p64b==999 | p64b==99999)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(p65 ==999 | p65 ==999 | p65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(p66 ==999 | p66 ==999 | p66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(p67 ==999 | p67 ==999 | p67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(p68b==999 | p68b==999 | p68b==99999)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(p69 ==999 | p69 ==999 | p69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(p70b==999 | p70b==999 | p70b==99999)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(p71b==999 | p71b==999 | p71b==99999)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(p72b==999 | p72b==999 | p72b==99999)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(p73b==999 | p73b==999 | p73b==99999)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(p74b==999 | p74b==999 | p74b==99999)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ingrltot = 999999 if (p76 ==999 | p76 ==999 | p76 ==99999)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ingrltot (0=.)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recode ingrltot (999999=.)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egen ingtot=sum(ingrltot), by(idhogar)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gen ingtot_pc=ingtot/npersona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recode ingtot_pc (0=.)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gen lipobre= (28.32075*2)*(IPC/((105.45+105.30+105.06)/3))</w:t>
            </w:r>
          </w:p>
          <w:p w:rsidR="002A776B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BA53CC">
              <w:rPr>
                <w:sz w:val="16"/>
                <w:szCs w:val="16"/>
              </w:rPr>
              <w:t>gen liexpobre= (15.96*2)*(IPC/((105.45+105.30+105.06)/3))</w:t>
            </w:r>
          </w:p>
          <w:p w:rsidR="00F60062" w:rsidRDefault="00F60062" w:rsidP="00F60062">
            <w:pPr>
              <w:jc w:val="both"/>
              <w:rPr>
                <w:color w:val="000000"/>
                <w:sz w:val="20"/>
                <w:szCs w:val="20"/>
                <w:lang w:val="es-EC"/>
              </w:rPr>
            </w:pPr>
          </w:p>
          <w:p w:rsidR="00F60062" w:rsidRPr="00BA53CC" w:rsidRDefault="00F60062" w:rsidP="00F60062">
            <w:pPr>
              <w:jc w:val="both"/>
              <w:rPr>
                <w:color w:val="000000"/>
                <w:sz w:val="18"/>
                <w:szCs w:val="20"/>
                <w:lang w:val="es-EC"/>
              </w:rPr>
            </w:pPr>
            <w:r w:rsidRPr="00BA53CC">
              <w:rPr>
                <w:color w:val="000000"/>
                <w:sz w:val="18"/>
                <w:szCs w:val="20"/>
                <w:lang w:val="es-EC"/>
              </w:rPr>
              <w:t>Nota: a</w:t>
            </w:r>
            <w:r w:rsidR="00947C6C" w:rsidRPr="00947C6C">
              <w:rPr>
                <w:color w:val="000000"/>
                <w:sz w:val="18"/>
                <w:szCs w:val="20"/>
                <w:lang w:val="es-EC"/>
              </w:rPr>
              <w:t>justar el IPC de acuerdo al per</w:t>
            </w:r>
            <w:r w:rsidR="00947C6C">
              <w:rPr>
                <w:color w:val="000000"/>
                <w:sz w:val="18"/>
                <w:szCs w:val="20"/>
                <w:lang w:val="es-EC"/>
              </w:rPr>
              <w:t>í</w:t>
            </w:r>
            <w:r w:rsidRPr="00BA53CC">
              <w:rPr>
                <w:color w:val="000000"/>
                <w:sz w:val="18"/>
                <w:szCs w:val="20"/>
                <w:lang w:val="es-EC"/>
              </w:rPr>
              <w:t>odo de análisis</w:t>
            </w:r>
          </w:p>
          <w:p w:rsidR="00F60062" w:rsidRPr="00BA53CC" w:rsidRDefault="00F60062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  <w:lang w:val="es-EC"/>
              </w:rPr>
            </w:pPr>
            <w:r w:rsidRPr="00BA53CC">
              <w:rPr>
                <w:b/>
                <w:sz w:val="16"/>
                <w:szCs w:val="16"/>
                <w:u w:val="single"/>
                <w:lang w:val="es-EC"/>
              </w:rPr>
              <w:t>*</w:t>
            </w:r>
            <w:r w:rsidR="004C7AC5" w:rsidRPr="00BA53CC">
              <w:rPr>
                <w:b/>
                <w:sz w:val="16"/>
                <w:szCs w:val="16"/>
                <w:u w:val="single"/>
                <w:lang w:val="es-EC"/>
              </w:rPr>
              <w:t>P</w:t>
            </w:r>
            <w:r w:rsidRPr="00BA53CC">
              <w:rPr>
                <w:b/>
                <w:sz w:val="16"/>
                <w:szCs w:val="16"/>
                <w:u w:val="single"/>
                <w:lang w:val="es-EC"/>
              </w:rPr>
              <w:t>obreza</w:t>
            </w:r>
            <w:r w:rsidR="004C7AC5" w:rsidRPr="00BA53CC">
              <w:rPr>
                <w:b/>
                <w:sz w:val="16"/>
                <w:szCs w:val="16"/>
                <w:u w:val="single"/>
                <w:lang w:val="es-EC"/>
              </w:rPr>
              <w:t xml:space="preserve"> por ingresos</w:t>
            </w: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s-EC"/>
              </w:rPr>
            </w:pPr>
          </w:p>
          <w:p w:rsidR="002A776B" w:rsidRPr="00BA53CC" w:rsidRDefault="002A776B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b/>
                <w:sz w:val="16"/>
                <w:szCs w:val="16"/>
                <w:lang w:val="es-EC"/>
              </w:rPr>
            </w:pPr>
            <w:r w:rsidRPr="00BA53CC">
              <w:rPr>
                <w:b/>
                <w:sz w:val="16"/>
                <w:szCs w:val="16"/>
                <w:lang w:val="es-EC"/>
              </w:rPr>
              <w:t>**Numerador**</w:t>
            </w:r>
          </w:p>
          <w:p w:rsidR="002A776B" w:rsidRPr="00BA53CC" w:rsidRDefault="004C7AC5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 xml:space="preserve">gen </w:t>
            </w:r>
            <w:r w:rsidR="002A776B" w:rsidRPr="00BA53CC">
              <w:rPr>
                <w:sz w:val="16"/>
                <w:szCs w:val="16"/>
                <w:lang w:val="en-US"/>
              </w:rPr>
              <w:t>pobre</w:t>
            </w:r>
            <w:r w:rsidRPr="00BA53CC">
              <w:rPr>
                <w:sz w:val="16"/>
                <w:szCs w:val="16"/>
                <w:lang w:val="en-US"/>
              </w:rPr>
              <w:t>_rural</w:t>
            </w:r>
            <w:r w:rsidR="002A776B" w:rsidRPr="00BA53CC">
              <w:rPr>
                <w:sz w:val="16"/>
                <w:szCs w:val="16"/>
                <w:lang w:val="en-US"/>
              </w:rPr>
              <w:t xml:space="preserve">=1 if </w:t>
            </w:r>
            <w:r w:rsidRPr="00BA53CC">
              <w:rPr>
                <w:sz w:val="16"/>
                <w:szCs w:val="16"/>
                <w:lang w:val="en-US"/>
              </w:rPr>
              <w:t xml:space="preserve">area==2 &amp; </w:t>
            </w:r>
            <w:r w:rsidR="002A776B" w:rsidRPr="00BA53CC">
              <w:rPr>
                <w:sz w:val="16"/>
                <w:szCs w:val="16"/>
                <w:lang w:val="en-US"/>
              </w:rPr>
              <w:t>ingtot_pc&lt;lipobre &amp; ingtot_pc&gt;0</w:t>
            </w:r>
          </w:p>
          <w:p w:rsidR="002A776B" w:rsidRPr="00BA53CC" w:rsidRDefault="004C7AC5" w:rsidP="002A77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BA53CC">
              <w:rPr>
                <w:sz w:val="16"/>
                <w:szCs w:val="16"/>
                <w:lang w:val="en-US"/>
              </w:rPr>
              <w:t>replace pobre_rural</w:t>
            </w:r>
            <w:r w:rsidR="002A776B" w:rsidRPr="00BA53CC">
              <w:rPr>
                <w:sz w:val="16"/>
                <w:szCs w:val="16"/>
                <w:lang w:val="en-US"/>
              </w:rPr>
              <w:t xml:space="preserve">=0 if </w:t>
            </w:r>
            <w:r w:rsidRPr="00BA53CC">
              <w:rPr>
                <w:sz w:val="16"/>
                <w:szCs w:val="16"/>
                <w:lang w:val="en-US"/>
              </w:rPr>
              <w:t xml:space="preserve">area==2 &amp; </w:t>
            </w:r>
            <w:r w:rsidR="002A776B" w:rsidRPr="00BA53CC">
              <w:rPr>
                <w:sz w:val="16"/>
                <w:szCs w:val="16"/>
                <w:lang w:val="en-US"/>
              </w:rPr>
              <w:t>ingtot_pc&gt;=lipobre &amp; ingtot_pc!=.</w:t>
            </w:r>
          </w:p>
          <w:p w:rsidR="00E31C03" w:rsidRDefault="00E31C03" w:rsidP="00E31C03">
            <w:pPr>
              <w:jc w:val="both"/>
              <w:rPr>
                <w:color w:val="000000"/>
                <w:sz w:val="20"/>
                <w:szCs w:val="20"/>
                <w:lang w:val="en-US"/>
              </w:rPr>
            </w:pPr>
          </w:p>
          <w:p w:rsidR="00947C6C" w:rsidRPr="00BA53CC" w:rsidRDefault="00947C6C" w:rsidP="00947C6C">
            <w:pPr>
              <w:jc w:val="both"/>
              <w:rPr>
                <w:b/>
                <w:color w:val="000000"/>
                <w:sz w:val="16"/>
                <w:szCs w:val="20"/>
                <w:lang w:val="es-EC"/>
              </w:rPr>
            </w:pPr>
            <w:r w:rsidRPr="00BA53CC">
              <w:rPr>
                <w:b/>
                <w:color w:val="000000"/>
                <w:sz w:val="16"/>
                <w:szCs w:val="20"/>
                <w:lang w:val="es-EC"/>
              </w:rPr>
              <w:t>*Denominador:*</w:t>
            </w:r>
          </w:p>
          <w:p w:rsidR="00947C6C" w:rsidRPr="00BA53CC" w:rsidRDefault="00947C6C" w:rsidP="00947C6C">
            <w:pPr>
              <w:jc w:val="both"/>
              <w:rPr>
                <w:color w:val="000000"/>
                <w:sz w:val="16"/>
                <w:szCs w:val="20"/>
                <w:lang w:val="es-EC"/>
              </w:rPr>
            </w:pPr>
            <w:r w:rsidRPr="00BA53CC">
              <w:rPr>
                <w:color w:val="000000"/>
                <w:sz w:val="16"/>
                <w:szCs w:val="20"/>
                <w:lang w:val="es-EC"/>
              </w:rPr>
              <w:t>gen pob</w:t>
            </w:r>
            <w:r w:rsidR="00EE4BFC">
              <w:rPr>
                <w:color w:val="000000"/>
                <w:sz w:val="16"/>
                <w:szCs w:val="20"/>
                <w:lang w:val="es-EC"/>
              </w:rPr>
              <w:t>rural</w:t>
            </w:r>
            <w:r w:rsidRPr="00BA53CC">
              <w:rPr>
                <w:color w:val="000000"/>
                <w:sz w:val="16"/>
                <w:szCs w:val="20"/>
                <w:lang w:val="es-EC"/>
              </w:rPr>
              <w:t xml:space="preserve">=1if </w:t>
            </w:r>
            <w:r w:rsidRPr="00BA53CC">
              <w:rPr>
                <w:sz w:val="16"/>
                <w:szCs w:val="20"/>
                <w:lang w:val="en-US"/>
              </w:rPr>
              <w:t>pobre_rural==1| pobre_rural==0</w:t>
            </w:r>
          </w:p>
          <w:p w:rsidR="00947C6C" w:rsidRPr="002A776B" w:rsidRDefault="00947C6C" w:rsidP="00E31C03">
            <w:pPr>
              <w:jc w:val="both"/>
              <w:rPr>
                <w:color w:val="000000"/>
                <w:sz w:val="20"/>
                <w:szCs w:val="20"/>
                <w:lang w:val="en-US"/>
              </w:rPr>
            </w:pPr>
          </w:p>
        </w:tc>
      </w:tr>
    </w:tbl>
    <w:p w:rsidR="00E31C03" w:rsidRDefault="00E31C03">
      <w:pPr>
        <w:rPr>
          <w:lang w:val="en-US"/>
        </w:rPr>
      </w:pPr>
    </w:p>
    <w:p w:rsidR="001A3ACA" w:rsidRDefault="001A3ACA">
      <w:pPr>
        <w:rPr>
          <w:lang w:val="en-US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2813CB" w:rsidRDefault="002813CB" w:rsidP="00F60062">
      <w:pPr>
        <w:jc w:val="center"/>
        <w:rPr>
          <w:b/>
          <w:bCs/>
          <w:sz w:val="20"/>
          <w:szCs w:val="20"/>
        </w:rPr>
      </w:pPr>
    </w:p>
    <w:p w:rsidR="002813CB" w:rsidRDefault="002813CB" w:rsidP="00F60062">
      <w:pPr>
        <w:jc w:val="center"/>
        <w:rPr>
          <w:b/>
          <w:bCs/>
          <w:sz w:val="20"/>
          <w:szCs w:val="20"/>
        </w:rPr>
      </w:pPr>
    </w:p>
    <w:p w:rsidR="002813CB" w:rsidRDefault="002813CB" w:rsidP="00F60062">
      <w:pPr>
        <w:jc w:val="center"/>
        <w:rPr>
          <w:b/>
          <w:bCs/>
          <w:sz w:val="20"/>
          <w:szCs w:val="20"/>
        </w:rPr>
      </w:pPr>
    </w:p>
    <w:p w:rsidR="002813CB" w:rsidRDefault="002813CB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center"/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Instituciones Miembros de la Mesa Temática de Condiciones de vida, pobreza y empleo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both"/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Entidad responsable del cálculo del indicador “</w:t>
      </w:r>
      <w:r w:rsidRPr="00F60062">
        <w:rPr>
          <w:b/>
          <w:bCs/>
          <w:sz w:val="20"/>
          <w:szCs w:val="20"/>
        </w:rPr>
        <w:t>Tasa de pobreza por ingresos en el área rural</w:t>
      </w:r>
      <w:r w:rsidRPr="00240AEB">
        <w:rPr>
          <w:b/>
          <w:bCs/>
          <w:sz w:val="20"/>
          <w:szCs w:val="20"/>
        </w:rPr>
        <w:t>”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center"/>
        <w:rPr>
          <w:bCs/>
          <w:sz w:val="20"/>
          <w:szCs w:val="20"/>
        </w:rPr>
      </w:pPr>
      <w:r w:rsidRPr="00240AEB">
        <w:rPr>
          <w:bCs/>
          <w:sz w:val="20"/>
          <w:szCs w:val="20"/>
        </w:rPr>
        <w:t>………………………………………………………………………………</w:t>
      </w:r>
    </w:p>
    <w:p w:rsidR="00F60062" w:rsidRPr="00240AEB" w:rsidRDefault="00F60062" w:rsidP="00F60062">
      <w:pPr>
        <w:rPr>
          <w:bCs/>
          <w:sz w:val="20"/>
          <w:szCs w:val="20"/>
        </w:rPr>
      </w:pPr>
      <w:r w:rsidRPr="00240AEB">
        <w:rPr>
          <w:bCs/>
          <w:sz w:val="20"/>
          <w:szCs w:val="20"/>
        </w:rPr>
        <w:t xml:space="preserve">                                                                          Nombre:</w:t>
      </w:r>
    </w:p>
    <w:p w:rsidR="00F60062" w:rsidRPr="00240AEB" w:rsidRDefault="00F60062" w:rsidP="00F60062">
      <w:pPr>
        <w:ind w:left="708"/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Ministerio de Agricultura y Ganadería - MAG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Entidades miembros de la mesa temática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598"/>
      </w:tblGrid>
      <w:tr w:rsidR="00F60062" w:rsidRPr="00240AEB" w:rsidTr="00747BDB">
        <w:tc>
          <w:tcPr>
            <w:tcW w:w="4644" w:type="dxa"/>
          </w:tcPr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…………………………………….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Nombre: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Instituto Nacional de Estadística y Censos (INEC)</w:t>
            </w:r>
          </w:p>
          <w:p w:rsidR="00F60062" w:rsidRPr="00240AEB" w:rsidRDefault="00F60062" w:rsidP="00747BDB">
            <w:pPr>
              <w:rPr>
                <w:bCs/>
                <w:sz w:val="20"/>
                <w:szCs w:val="20"/>
              </w:rPr>
            </w:pPr>
          </w:p>
        </w:tc>
        <w:tc>
          <w:tcPr>
            <w:tcW w:w="4598" w:type="dxa"/>
          </w:tcPr>
          <w:p w:rsidR="00F60062" w:rsidRPr="00240AEB" w:rsidRDefault="00F60062" w:rsidP="00747BDB">
            <w:pPr>
              <w:ind w:left="708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………..…………………………………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Nombre: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Secretaría Nacional de Planificación y Desarrollo (SENPLADES)</w:t>
            </w:r>
          </w:p>
        </w:tc>
      </w:tr>
    </w:tbl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center"/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Serie histórica del indicador “</w:t>
      </w:r>
      <w:r w:rsidRPr="00F60062">
        <w:rPr>
          <w:b/>
          <w:bCs/>
          <w:sz w:val="20"/>
          <w:szCs w:val="20"/>
        </w:rPr>
        <w:t>Tasa de pobreza por ingresos en el área rural</w:t>
      </w:r>
      <w:r w:rsidRPr="00240AEB">
        <w:rPr>
          <w:b/>
          <w:bCs/>
          <w:sz w:val="20"/>
          <w:szCs w:val="20"/>
        </w:rPr>
        <w:t>”</w:t>
      </w: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tbl>
      <w:tblPr>
        <w:tblW w:w="35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1660"/>
      </w:tblGrid>
      <w:tr w:rsidR="00F60062" w:rsidRPr="001A3ACA" w:rsidTr="00F60062">
        <w:trPr>
          <w:trHeight w:val="300"/>
          <w:jc w:val="center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b/>
                <w:bCs/>
                <w:color w:val="000000"/>
                <w:sz w:val="20"/>
                <w:lang w:val="es-EC" w:eastAsia="es-EC"/>
              </w:rPr>
              <w:t>Pobreza por ingresos en el área rural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61,34%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59,72%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57,50%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52,96%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50,89%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49,07%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42,03%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35,29%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39,33%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38,18%</w:t>
            </w:r>
          </w:p>
        </w:tc>
      </w:tr>
      <w:tr w:rsidR="00F60062" w:rsidRPr="001A3ACA" w:rsidTr="00F60062">
        <w:trPr>
          <w:trHeight w:val="30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F60062" w:rsidRPr="00F60062" w:rsidRDefault="00F60062" w:rsidP="00747BDB">
            <w:pPr>
              <w:jc w:val="center"/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</w:pPr>
            <w:r w:rsidRPr="00F60062">
              <w:rPr>
                <w:rFonts w:ascii="Century Gothic" w:hAnsi="Century Gothic" w:cs="Times New Roman"/>
                <w:b/>
                <w:bCs/>
                <w:color w:val="3B4C74"/>
                <w:sz w:val="20"/>
                <w:lang w:val="es-EC" w:eastAsia="es-EC"/>
              </w:rPr>
              <w:t>dic-17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0062" w:rsidRPr="00F60062" w:rsidRDefault="00F60062" w:rsidP="00747BDB">
            <w:pPr>
              <w:jc w:val="center"/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</w:pPr>
            <w:r w:rsidRPr="00F60062">
              <w:rPr>
                <w:rFonts w:ascii="Calibri" w:hAnsi="Calibri" w:cs="Times New Roman"/>
                <w:color w:val="000000"/>
                <w:sz w:val="20"/>
                <w:lang w:val="es-EC" w:eastAsia="es-EC"/>
              </w:rPr>
              <w:t>39,28%</w:t>
            </w:r>
          </w:p>
        </w:tc>
      </w:tr>
    </w:tbl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both"/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Entidad responsable del cálculo del indicador “</w:t>
      </w:r>
      <w:r w:rsidRPr="00F60062">
        <w:rPr>
          <w:b/>
          <w:bCs/>
          <w:sz w:val="20"/>
          <w:szCs w:val="20"/>
        </w:rPr>
        <w:t>Tasa de pobreza por ingresos en el área rural</w:t>
      </w:r>
      <w:r w:rsidRPr="00240AEB">
        <w:rPr>
          <w:b/>
          <w:bCs/>
          <w:sz w:val="20"/>
          <w:szCs w:val="20"/>
        </w:rPr>
        <w:t>”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jc w:val="center"/>
        <w:rPr>
          <w:bCs/>
          <w:sz w:val="20"/>
          <w:szCs w:val="20"/>
        </w:rPr>
      </w:pPr>
      <w:r w:rsidRPr="00240AEB">
        <w:rPr>
          <w:bCs/>
          <w:sz w:val="20"/>
          <w:szCs w:val="20"/>
        </w:rPr>
        <w:t>………………………………………………………………………………</w:t>
      </w:r>
    </w:p>
    <w:p w:rsidR="007D46D2" w:rsidRPr="00240AEB" w:rsidRDefault="00F60062" w:rsidP="007D46D2">
      <w:pPr>
        <w:rPr>
          <w:bCs/>
          <w:sz w:val="20"/>
          <w:szCs w:val="20"/>
        </w:rPr>
      </w:pPr>
      <w:r w:rsidRPr="00240AEB">
        <w:rPr>
          <w:bCs/>
          <w:sz w:val="20"/>
          <w:szCs w:val="20"/>
        </w:rPr>
        <w:t xml:space="preserve">                                          </w:t>
      </w:r>
      <w:r w:rsidR="007D46D2">
        <w:rPr>
          <w:bCs/>
          <w:sz w:val="20"/>
          <w:szCs w:val="20"/>
        </w:rPr>
        <w:t xml:space="preserve">          </w:t>
      </w:r>
      <w:r w:rsidR="007D46D2" w:rsidRPr="00240AEB">
        <w:rPr>
          <w:bCs/>
          <w:sz w:val="20"/>
          <w:szCs w:val="20"/>
        </w:rPr>
        <w:t xml:space="preserve"> Nombre:</w:t>
      </w:r>
    </w:p>
    <w:p w:rsidR="007D46D2" w:rsidRPr="00240AEB" w:rsidRDefault="007D46D2" w:rsidP="007D46D2">
      <w:pPr>
        <w:ind w:left="708"/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Ministerio de Agricultura y Ganadería - MAG</w:t>
      </w:r>
    </w:p>
    <w:p w:rsidR="00F60062" w:rsidRPr="00240AEB" w:rsidRDefault="00F60062" w:rsidP="007D46D2">
      <w:pPr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rPr>
          <w:b/>
          <w:bCs/>
          <w:sz w:val="20"/>
          <w:szCs w:val="20"/>
        </w:rPr>
      </w:pPr>
      <w:r w:rsidRPr="00240AEB">
        <w:rPr>
          <w:b/>
          <w:bCs/>
          <w:sz w:val="20"/>
          <w:szCs w:val="20"/>
        </w:rPr>
        <w:t>Entidades miembros de la mesa temática</w:t>
      </w: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rPr>
          <w:b/>
          <w:bCs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598"/>
      </w:tblGrid>
      <w:tr w:rsidR="00F60062" w:rsidRPr="00240AEB" w:rsidTr="00747BDB">
        <w:tc>
          <w:tcPr>
            <w:tcW w:w="4644" w:type="dxa"/>
          </w:tcPr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……………………………………………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Nombre: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Instituto Nacional de Estadística y Censos (INEC)</w:t>
            </w:r>
          </w:p>
          <w:p w:rsidR="00F60062" w:rsidRPr="00240AEB" w:rsidRDefault="00F60062" w:rsidP="00747BDB">
            <w:pPr>
              <w:rPr>
                <w:bCs/>
                <w:sz w:val="20"/>
                <w:szCs w:val="20"/>
              </w:rPr>
            </w:pPr>
          </w:p>
        </w:tc>
        <w:tc>
          <w:tcPr>
            <w:tcW w:w="4598" w:type="dxa"/>
          </w:tcPr>
          <w:p w:rsidR="00F60062" w:rsidRPr="00240AEB" w:rsidRDefault="00F60062" w:rsidP="00747BDB">
            <w:pPr>
              <w:ind w:left="708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………..…………………………………….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Nombre:</w:t>
            </w:r>
          </w:p>
          <w:p w:rsidR="00F60062" w:rsidRPr="00240AEB" w:rsidRDefault="00F60062" w:rsidP="00747BDB">
            <w:pPr>
              <w:ind w:left="708"/>
              <w:rPr>
                <w:bCs/>
                <w:sz w:val="20"/>
                <w:szCs w:val="20"/>
              </w:rPr>
            </w:pPr>
            <w:r w:rsidRPr="00240AEB">
              <w:rPr>
                <w:bCs/>
                <w:sz w:val="20"/>
                <w:szCs w:val="20"/>
              </w:rPr>
              <w:t>Secretaría Nacional de Planificación y Desarrollo (SENPLADES)</w:t>
            </w:r>
          </w:p>
        </w:tc>
      </w:tr>
    </w:tbl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F60062" w:rsidRPr="00240AEB" w:rsidRDefault="00F60062" w:rsidP="00F60062">
      <w:pPr>
        <w:ind w:left="708"/>
        <w:jc w:val="center"/>
        <w:rPr>
          <w:b/>
          <w:bCs/>
          <w:sz w:val="20"/>
          <w:szCs w:val="20"/>
        </w:rPr>
      </w:pPr>
    </w:p>
    <w:p w:rsidR="001A3ACA" w:rsidRDefault="001A3ACA">
      <w:pPr>
        <w:rPr>
          <w:lang w:val="en-US"/>
        </w:rPr>
      </w:pPr>
    </w:p>
    <w:p w:rsidR="001A3ACA" w:rsidRPr="002A776B" w:rsidRDefault="001A3ACA">
      <w:pPr>
        <w:rPr>
          <w:lang w:val="en-US"/>
        </w:rPr>
      </w:pPr>
    </w:p>
    <w:sectPr w:rsidR="001A3ACA" w:rsidRPr="002A77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EFB" w:rsidRDefault="00563EFB" w:rsidP="0039537B">
      <w:r>
        <w:separator/>
      </w:r>
    </w:p>
  </w:endnote>
  <w:endnote w:type="continuationSeparator" w:id="0">
    <w:p w:rsidR="00563EFB" w:rsidRDefault="00563EFB" w:rsidP="00395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EFB" w:rsidRDefault="00563EFB" w:rsidP="0039537B">
      <w:r>
        <w:separator/>
      </w:r>
    </w:p>
  </w:footnote>
  <w:footnote w:type="continuationSeparator" w:id="0">
    <w:p w:rsidR="00563EFB" w:rsidRDefault="00563EFB" w:rsidP="0039537B">
      <w:r>
        <w:continuationSeparator/>
      </w:r>
    </w:p>
  </w:footnote>
  <w:footnote w:id="1">
    <w:p w:rsidR="0039537B" w:rsidRDefault="0039537B" w:rsidP="0039537B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673A62">
        <w:t>En atención a los procesos de reestructura de la Administración Pública, aquellas entidades que asuman las competencias de las registradas como responsables, asumirán las responsabilidades en cuan</w:t>
      </w:r>
      <w:r>
        <w:t>to al reporte de este indicador</w:t>
      </w:r>
      <w:r w:rsidRPr="00673A62">
        <w:t>.</w:t>
      </w:r>
    </w:p>
  </w:footnote>
  <w:footnote w:id="2">
    <w:p w:rsidR="002268A1" w:rsidRPr="00C87A36" w:rsidRDefault="002268A1" w:rsidP="002268A1">
      <w:pPr>
        <w:pStyle w:val="NormalWeb"/>
        <w:spacing w:before="200" w:beforeAutospacing="0" w:after="0" w:afterAutospacing="0" w:line="216" w:lineRule="auto"/>
        <w:jc w:val="both"/>
        <w:rPr>
          <w:sz w:val="18"/>
        </w:rPr>
      </w:pPr>
      <w:r>
        <w:rPr>
          <w:rStyle w:val="Refdenotaalpie"/>
        </w:rPr>
        <w:footnoteRef/>
      </w:r>
      <w:r>
        <w:t xml:space="preserve"> </w:t>
      </w:r>
      <w:r w:rsidRPr="006F75B2">
        <w:rPr>
          <w:rFonts w:asciiTheme="minorHAnsi" w:hAnsi="Calibri" w:cstheme="minorBidi"/>
          <w:color w:val="000000" w:themeColor="text1"/>
          <w:kern w:val="24"/>
          <w:sz w:val="18"/>
        </w:rPr>
        <w:t>Estas desagregaciones corresponden a las que actualmente son representativas para este indicador. No obstante, tales niveles de desagregación pueden ser modificados o complementados en función del marco muestral de la encuesta</w:t>
      </w:r>
    </w:p>
    <w:p w:rsidR="002268A1" w:rsidRPr="00BA53CC" w:rsidRDefault="002268A1">
      <w:pPr>
        <w:pStyle w:val="Textonotapie"/>
        <w:rPr>
          <w:lang w:val="es-EC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F432F"/>
    <w:multiLevelType w:val="hybridMultilevel"/>
    <w:tmpl w:val="CED4177C"/>
    <w:lvl w:ilvl="0" w:tplc="64383F20">
      <w:start w:val="1"/>
      <w:numFmt w:val="decimal"/>
      <w:lvlText w:val="%1)"/>
      <w:lvlJc w:val="left"/>
      <w:pPr>
        <w:ind w:left="1410" w:hanging="69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83276D"/>
    <w:multiLevelType w:val="hybridMultilevel"/>
    <w:tmpl w:val="0198762C"/>
    <w:lvl w:ilvl="0" w:tplc="0CF44F8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C03"/>
    <w:rsid w:val="000335D6"/>
    <w:rsid w:val="000920E2"/>
    <w:rsid w:val="00191059"/>
    <w:rsid w:val="001A3ACA"/>
    <w:rsid w:val="002268A1"/>
    <w:rsid w:val="002813CB"/>
    <w:rsid w:val="002A61ED"/>
    <w:rsid w:val="002A776B"/>
    <w:rsid w:val="002F148C"/>
    <w:rsid w:val="0039537B"/>
    <w:rsid w:val="00406985"/>
    <w:rsid w:val="00425ABB"/>
    <w:rsid w:val="004A62A9"/>
    <w:rsid w:val="004C7AC5"/>
    <w:rsid w:val="00507743"/>
    <w:rsid w:val="00563EFB"/>
    <w:rsid w:val="005E6E70"/>
    <w:rsid w:val="006F75B2"/>
    <w:rsid w:val="00787069"/>
    <w:rsid w:val="007D23D2"/>
    <w:rsid w:val="007D46D2"/>
    <w:rsid w:val="00814E9C"/>
    <w:rsid w:val="008E49AD"/>
    <w:rsid w:val="00947C6C"/>
    <w:rsid w:val="00952C11"/>
    <w:rsid w:val="00A91D64"/>
    <w:rsid w:val="00AD77FB"/>
    <w:rsid w:val="00B8008C"/>
    <w:rsid w:val="00BA53CC"/>
    <w:rsid w:val="00C82A0B"/>
    <w:rsid w:val="00D920C3"/>
    <w:rsid w:val="00E31C03"/>
    <w:rsid w:val="00E850E1"/>
    <w:rsid w:val="00E913E5"/>
    <w:rsid w:val="00EE4BFC"/>
    <w:rsid w:val="00F351F0"/>
    <w:rsid w:val="00F60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9C2CE7-6E18-4582-B105-8AD79922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C03"/>
    <w:rPr>
      <w:rFonts w:ascii="Arial" w:eastAsia="Times New Roman" w:hAnsi="Arial" w:cs="Arial"/>
      <w:sz w:val="24"/>
      <w:szCs w:val="22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5A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5ABB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99"/>
    <w:qFormat/>
    <w:rsid w:val="00425ABB"/>
    <w:pPr>
      <w:ind w:left="720"/>
      <w:contextualSpacing/>
    </w:pPr>
    <w:rPr>
      <w:rFonts w:ascii="Times New Roman" w:hAnsi="Times New Roman" w:cs="Times New Roman"/>
      <w:szCs w:val="24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rsid w:val="00425ABB"/>
    <w:rPr>
      <w:rFonts w:ascii="Times New Roman" w:hAnsi="Times New Roman" w:cs="Times New Roman"/>
      <w:sz w:val="16"/>
      <w:szCs w:val="20"/>
      <w:lang w:val="es-EC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25ABB"/>
    <w:rPr>
      <w:rFonts w:ascii="Times New Roman" w:eastAsia="Times New Roman" w:hAnsi="Times New Roman"/>
      <w:sz w:val="16"/>
      <w:lang w:eastAsia="es-ES"/>
    </w:rPr>
  </w:style>
  <w:style w:type="paragraph" w:customStyle="1" w:styleId="Default">
    <w:name w:val="Default"/>
    <w:rsid w:val="002A776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0920E2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6F75B2"/>
    <w:pPr>
      <w:spacing w:before="100" w:beforeAutospacing="1" w:after="100" w:afterAutospacing="1"/>
    </w:pPr>
    <w:rPr>
      <w:rFonts w:ascii="Times New Roman" w:hAnsi="Times New Roman" w:cs="Times New Roman"/>
      <w:szCs w:val="24"/>
      <w:lang w:val="es-EC" w:eastAsia="es-EC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9537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9537B"/>
    <w:rPr>
      <w:rFonts w:ascii="Arial" w:eastAsia="Times New Roman" w:hAnsi="Arial" w:cs="Arial"/>
      <w:lang w:val="es-ES_tradnl" w:eastAsia="es-ES"/>
    </w:rPr>
  </w:style>
  <w:style w:type="character" w:styleId="Refdenotaalpie">
    <w:name w:val="footnote reference"/>
    <w:uiPriority w:val="99"/>
    <w:semiHidden/>
    <w:unhideWhenUsed/>
    <w:rsid w:val="0039537B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814E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14E9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14E9C"/>
    <w:rPr>
      <w:rFonts w:ascii="Arial" w:eastAsia="Times New Roman" w:hAnsi="Arial" w:cs="Arial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4E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4E9C"/>
    <w:rPr>
      <w:rFonts w:ascii="Arial" w:eastAsia="Times New Roman" w:hAnsi="Arial" w:cs="Arial"/>
      <w:b/>
      <w:bCs/>
      <w:lang w:val="es-ES_tradnl" w:eastAsia="es-ES"/>
    </w:rPr>
  </w:style>
  <w:style w:type="table" w:styleId="Tablaconcuadrcula">
    <w:name w:val="Table Grid"/>
    <w:basedOn w:val="Tablanormal"/>
    <w:uiPriority w:val="59"/>
    <w:rsid w:val="00F60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medio1-nfasis1">
    <w:name w:val="Medium Shading 1 Accent 1"/>
    <w:basedOn w:val="Tablanormal"/>
    <w:uiPriority w:val="63"/>
    <w:rsid w:val="00F60062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C0196-B15C-4BBA-AAD0-B55217AC1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1816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winny</dc:creator>
  <cp:lastModifiedBy>INEC Carmen Granda</cp:lastModifiedBy>
  <cp:revision>2</cp:revision>
  <cp:lastPrinted>2018-11-21T20:01:00Z</cp:lastPrinted>
  <dcterms:created xsi:type="dcterms:W3CDTF">2022-05-10T18:59:00Z</dcterms:created>
  <dcterms:modified xsi:type="dcterms:W3CDTF">2022-05-10T18:59:00Z</dcterms:modified>
</cp:coreProperties>
</file>