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5"/>
        <w:gridCol w:w="945"/>
        <w:gridCol w:w="875"/>
        <w:gridCol w:w="3136"/>
        <w:gridCol w:w="2217"/>
      </w:tblGrid>
      <w:tr w:rsidR="008E57E3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3E3485" w:rsidTr="004D5A80">
        <w:trPr>
          <w:trHeight w:val="811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22173E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A48" w:rsidRPr="0022173E" w:rsidRDefault="00E66299" w:rsidP="00F14AB7">
            <w:pPr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EC"/>
              </w:rPr>
            </w:pPr>
            <w:r w:rsidRPr="00E66299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val="es-EC"/>
              </w:rPr>
              <w:t>Costo unitario promedio del metro cúbico de agua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val="es-EC"/>
              </w:rPr>
              <w:t xml:space="preserve"> apta para el consumo humano</w:t>
            </w:r>
          </w:p>
        </w:tc>
      </w:tr>
      <w:tr w:rsidR="003E3485" w:rsidRPr="00F57A62" w:rsidTr="004D5A80">
        <w:trPr>
          <w:trHeight w:val="1063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22173E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1EC" w:rsidRPr="0022173E" w:rsidRDefault="0027497B" w:rsidP="005E7B51">
            <w:pPr>
              <w:jc w:val="both"/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Se refiere al </w:t>
            </w:r>
            <w:r w:rsidR="005E7B51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costo promedio de producción de un </w:t>
            </w:r>
            <w:r w:rsidR="004E6D97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metro cúbico </w:t>
            </w:r>
            <w:r w:rsidR="004847F9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de agua </w:t>
            </w: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tratada</w:t>
            </w:r>
            <w:r w:rsidR="005E7B51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.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FÓRMULA </w:t>
            </w:r>
            <w:r w:rsidR="00103247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 CÁ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  <w:bookmarkStart w:id="0" w:name="_GoBack"/>
        <w:bookmarkEnd w:id="0"/>
      </w:tr>
      <w:tr w:rsidR="008E57E3" w:rsidTr="00451A0F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57E3" w:rsidRPr="00A87F38" w:rsidRDefault="008E57E3" w:rsidP="009112A5">
            <w:pPr>
              <w:jc w:val="both"/>
              <w:rPr>
                <w:rFonts w:ascii="Arial" w:eastAsia="Times New Roman" w:hAnsi="Arial" w:cs="Arial"/>
                <w:color w:val="FF0000"/>
              </w:rPr>
            </w:pPr>
          </w:p>
          <w:p w:rsidR="001D6689" w:rsidRPr="0022173E" w:rsidRDefault="00E6122F" w:rsidP="00A87F38">
            <w:p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CUA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USD/m3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22"/>
                            <w:szCs w:val="22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  <m:t>CM3i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000000" w:themeColor="text1"/>
                                <w:sz w:val="22"/>
                                <w:szCs w:val="22"/>
                              </w:rPr>
                              <m:t>USD/m3</m:t>
                            </m:r>
                          </m:sub>
                        </m:sSub>
                      </m:e>
                    </m:nary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N</m:t>
                    </m:r>
                  </m:den>
                </m:f>
              </m:oMath>
            </m:oMathPara>
          </w:p>
          <w:p w:rsidR="00E96785" w:rsidRPr="0022173E" w:rsidRDefault="00297447" w:rsidP="00A87F38">
            <w:pPr>
              <w:jc w:val="both"/>
              <w:rPr>
                <w:rFonts w:ascii="Cambria Math" w:eastAsia="Times New Roman" w:hAnsi="Cambria Math" w:cs="Arial"/>
                <w:bCs/>
                <w:color w:val="000000" w:themeColor="text1"/>
                <w:lang w:val="es-EC"/>
              </w:rPr>
            </w:pPr>
            <w:r w:rsidRPr="0022173E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>Dónde</w:t>
            </w:r>
            <w:r w:rsidR="00E96785" w:rsidRPr="0022173E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>:</w:t>
            </w:r>
          </w:p>
          <w:p w:rsidR="00E96785" w:rsidRPr="0022173E" w:rsidRDefault="00E6122F" w:rsidP="00E96785">
            <w:pPr>
              <w:spacing w:before="240"/>
              <w:rPr>
                <w:rFonts w:ascii="Cambria Math" w:eastAsia="Times New Roman" w:hAnsi="Cambria Math" w:cs="Arial"/>
                <w:b/>
                <w:color w:val="000000" w:themeColor="text1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color w:val="000000" w:themeColor="text1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CUA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000000" w:themeColor="text1"/>
                        <w:sz w:val="22"/>
                        <w:szCs w:val="22"/>
                      </w:rPr>
                      <m:t>USD/m3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eastAsia="Times New Roman" w:hAnsi="Cambria Math" w:cs="Arial"/>
                    <w:color w:val="000000" w:themeColor="text1"/>
                    <w:sz w:val="22"/>
                    <w:szCs w:val="22"/>
                    <w:lang w:val="es-EC"/>
                  </w:rPr>
                  <m:t>=Costo unitario promedio del metro cubico de agua (USD/m3)</m:t>
                </m:r>
              </m:oMath>
            </m:oMathPara>
          </w:p>
          <w:p w:rsidR="00AD237D" w:rsidRPr="0022173E" w:rsidRDefault="00AD237D" w:rsidP="00AD237D">
            <w:pPr>
              <w:jc w:val="both"/>
              <w:rPr>
                <w:rFonts w:ascii="Cambria Math" w:eastAsia="Times New Roman" w:hAnsi="Cambria Math" w:cs="Arial"/>
                <w:color w:val="000000" w:themeColor="text1"/>
                <w:lang w:val="es-EC"/>
              </w:rPr>
            </w:pPr>
          </w:p>
          <w:p w:rsidR="00AD237D" w:rsidRPr="0022173E" w:rsidRDefault="00E6122F" w:rsidP="00D65A34">
            <w:pPr>
              <w:spacing w:after="240"/>
              <w:rPr>
                <w:rFonts w:ascii="Cambria Math" w:eastAsia="Times New Roman" w:hAnsi="Cambria Math" w:cs="Arial"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CM3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USD/m3</m:t>
                  </m:r>
                </m:sub>
              </m:sSub>
            </m:oMath>
            <w:r w:rsidR="00AD237D" w:rsidRPr="0022173E">
              <w:rPr>
                <w:rFonts w:ascii="Cambria Math" w:eastAsia="Times New Roman" w:hAnsi="Cambria Math" w:cs="Arial"/>
                <w:color w:val="000000" w:themeColor="text1"/>
                <w:sz w:val="22"/>
                <w:szCs w:val="22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22"/>
                  <w:szCs w:val="22"/>
                </w:rPr>
                <m:t>Valor del metro cúbico</m:t>
              </m:r>
              <m:d>
                <m:dPr>
                  <m:ctrlPr>
                    <w:rPr>
                      <w:rFonts w:ascii="Cambria Math" w:eastAsia="Times New Roman" w:hAnsi="Cambria Math" w:cs="Arial"/>
                      <w:color w:val="000000" w:themeColor="text1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22"/>
                      <w:szCs w:val="22"/>
                    </w:rPr>
                    <m:t>m3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22"/>
                  <w:szCs w:val="22"/>
                </w:rPr>
                <m:t>de agua  (USD/m3) en relacion a la tarifa (i)</m:t>
              </m:r>
            </m:oMath>
          </w:p>
          <w:p w:rsidR="008D4862" w:rsidRPr="0022173E" w:rsidRDefault="008D4862" w:rsidP="00D65A34">
            <w:pPr>
              <w:spacing w:after="240"/>
              <w:rPr>
                <w:rFonts w:ascii="Cambria Math" w:eastAsia="Times New Roman" w:hAnsi="Cambria Math" w:cs="Arial"/>
                <w:color w:val="000000" w:themeColor="text1"/>
              </w:rPr>
            </w:pPr>
            <w:r w:rsidRPr="0022173E">
              <w:rPr>
                <w:rFonts w:ascii="Cambria Math" w:eastAsia="Times New Roman" w:hAnsi="Cambria Math" w:cs="Arial"/>
                <w:color w:val="000000" w:themeColor="text1"/>
                <w:sz w:val="22"/>
                <w:szCs w:val="22"/>
              </w:rPr>
              <w:t>Si:</w:t>
            </w:r>
          </w:p>
          <w:p w:rsidR="008D4862" w:rsidRPr="0022173E" w:rsidRDefault="008D4862" w:rsidP="008D4862">
            <w:pPr>
              <w:ind w:left="708"/>
              <w:rPr>
                <w:rFonts w:ascii="Cambria Math" w:eastAsia="Times New Roman" w:hAnsi="Cambria Math" w:cs="Arial"/>
                <w:color w:val="000000" w:themeColor="text1"/>
              </w:rPr>
            </w:pPr>
            <w:r w:rsidRPr="0022173E">
              <w:rPr>
                <w:rFonts w:ascii="Cambria Math" w:eastAsia="Times New Roman" w:hAnsi="Cambria Math" w:cs="Arial"/>
                <w:color w:val="000000" w:themeColor="text1"/>
                <w:sz w:val="22"/>
                <w:szCs w:val="22"/>
              </w:rPr>
              <w:t>i=1, Pliego tarifario</w:t>
            </w:r>
          </w:p>
          <w:p w:rsidR="008D4862" w:rsidRPr="0022173E" w:rsidRDefault="008D4862" w:rsidP="008D4862">
            <w:pPr>
              <w:spacing w:before="240" w:after="240"/>
              <w:ind w:left="708"/>
              <w:rPr>
                <w:rFonts w:ascii="Cambria Math" w:eastAsia="Times New Roman" w:hAnsi="Cambria Math" w:cs="Arial"/>
                <w:color w:val="000000" w:themeColor="text1"/>
                <w:lang w:val="es-EC"/>
              </w:rPr>
            </w:pPr>
            <w:r w:rsidRPr="0022173E">
              <w:rPr>
                <w:rFonts w:ascii="Cambria Math" w:eastAsia="Times New Roman" w:hAnsi="Cambria Math" w:cs="Arial"/>
                <w:color w:val="000000" w:themeColor="text1"/>
                <w:sz w:val="22"/>
                <w:szCs w:val="22"/>
              </w:rPr>
              <w:t>i=2, Tasa única</w:t>
            </w:r>
          </w:p>
          <w:p w:rsidR="00073D37" w:rsidRPr="0022173E" w:rsidRDefault="0022173E" w:rsidP="00523F21">
            <w:pPr>
              <w:jc w:val="both"/>
              <w:rPr>
                <w:rFonts w:ascii="Cambria Math" w:eastAsia="Times New Roman" w:hAnsi="Cambria Math" w:cs="Arial"/>
                <w:color w:val="000000" w:themeColor="text1"/>
                <w:lang w:val="es-EC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>N</m:t>
              </m:r>
            </m:oMath>
            <w:r w:rsidR="00523F21" w:rsidRPr="0022173E">
              <w:rPr>
                <w:rFonts w:ascii="Cambria Math" w:eastAsia="Times New Roman" w:hAnsi="Cambria Math" w:cs="Arial"/>
                <w:bCs/>
                <w:color w:val="000000" w:themeColor="text1"/>
                <w:sz w:val="22"/>
                <w:szCs w:val="22"/>
                <w:lang w:val="es-EC"/>
              </w:rPr>
              <w:t xml:space="preserve"> =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22"/>
                  <w:szCs w:val="22"/>
                  <w:lang w:val="es-EC"/>
                </w:rPr>
                <m:t xml:space="preserve">Número de municipios que aportan información  </m:t>
              </m:r>
            </m:oMath>
          </w:p>
          <w:p w:rsidR="009A6362" w:rsidRPr="008D4862" w:rsidRDefault="00E777D5" w:rsidP="008D4862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val="es-EC"/>
              </w:rPr>
              <w:t xml:space="preserve">            </w:t>
            </w:r>
          </w:p>
        </w:tc>
      </w:tr>
      <w:tr w:rsidR="008E57E3" w:rsidRPr="0022173E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22173E" w:rsidRDefault="008E57E3" w:rsidP="0022173E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RPr="0022173E" w:rsidTr="004D5A80">
        <w:trPr>
          <w:trHeight w:val="1728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17F" w:rsidRPr="0022173E" w:rsidRDefault="003E517F" w:rsidP="0022173E">
            <w:pPr>
              <w:jc w:val="both"/>
              <w:rPr>
                <w:rFonts w:ascii="Arial" w:hAnsi="Arial" w:cs="Arial"/>
                <w:b/>
                <w:color w:val="000000" w:themeColor="text1"/>
                <w:lang w:val="es-EC"/>
              </w:rPr>
            </w:pPr>
          </w:p>
          <w:p w:rsidR="00372160" w:rsidRPr="0022173E" w:rsidRDefault="00372160" w:rsidP="0022173E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Agua</w:t>
            </w:r>
            <w:r w:rsidR="00BC603C"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.-</w:t>
            </w:r>
            <w:r w:rsidR="00BC603C"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17F24"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>Es la sustancia imprescindible para todos los seres vivos, es vector de vida y actividad humana.</w:t>
            </w:r>
          </w:p>
          <w:p w:rsidR="00372160" w:rsidRPr="0022173E" w:rsidRDefault="00372160" w:rsidP="0022173E">
            <w:pPr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Agua Potable.-</w:t>
            </w:r>
            <w:r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</w:t>
            </w:r>
            <w:r w:rsidR="00F269ED"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>s el agua a la que se le eliminó</w:t>
            </w:r>
            <w:r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bacterias y virus con desinfectante (cloro, ozono, luz ultravioleta, etc.) que puede ser consumida por el humano y reúne las características establecidas por las normas de calidad promulgadas por las autoridades locales e internacionales.</w:t>
            </w:r>
          </w:p>
          <w:p w:rsidR="00932C96" w:rsidRPr="0022173E" w:rsidRDefault="00372160" w:rsidP="0022173E">
            <w:pPr>
              <w:spacing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Agua Cruda / </w:t>
            </w:r>
            <w:r w:rsidR="00217F24"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bruta / </w:t>
            </w:r>
            <w:r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Común.-</w:t>
            </w:r>
            <w:r w:rsidR="00217F24"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217F24" w:rsidRPr="0022173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Es el agua que no ha recibido ningún tratamiento</w:t>
            </w:r>
            <w:r w:rsidR="008D7C83" w:rsidRPr="0022173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, mantiene las características de</w:t>
            </w:r>
            <w:r w:rsidR="007A55B1" w:rsidRPr="0022173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la fuente en la que se recogió </w:t>
            </w:r>
            <w:r w:rsidR="008D7C83" w:rsidRPr="0022173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y ha de ser  tratada antes de convertirse en potable.</w:t>
            </w:r>
          </w:p>
          <w:p w:rsidR="00C21A05" w:rsidRDefault="00F269ED" w:rsidP="0022173E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22173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Costo.-</w:t>
            </w:r>
            <w:r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Es la suma de erogaciones en las que se incurre a fin de producir un bien </w:t>
            </w:r>
            <w:r w:rsidR="00C76909"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>o servicio</w:t>
            </w:r>
          </w:p>
          <w:p w:rsidR="0022173E" w:rsidRPr="0022173E" w:rsidRDefault="0022173E" w:rsidP="0022173E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96785" w:rsidRPr="0022173E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22173E" w:rsidRDefault="00103247" w:rsidP="0022173E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METODOLOGÍA DE CÁ</w:t>
            </w:r>
            <w:r w:rsidR="00E96785"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LCULO</w:t>
            </w:r>
          </w:p>
        </w:tc>
      </w:tr>
      <w:tr w:rsidR="00E96785" w:rsidRPr="0022173E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62B7" w:rsidRPr="0022173E" w:rsidRDefault="00D6782C" w:rsidP="0022173E">
            <w:p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r w:rsidRPr="0022173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Se </w:t>
            </w:r>
            <w:r w:rsidR="00E56D83" w:rsidRPr="0022173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obtiene </w:t>
            </w:r>
            <w:r w:rsidR="008D4862" w:rsidRPr="0022173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como el cociente entre el valor del</w:t>
            </w:r>
            <w:r w:rsidR="00E56D83" w:rsidRPr="0022173E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costo de producción por  metro cúbico de agua tratada en los municipios dividida entre el número de municipios que aportan información</w:t>
            </w:r>
            <w:r w:rsidR="006162B7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 xml:space="preserve">. </w:t>
            </w:r>
          </w:p>
        </w:tc>
      </w:tr>
      <w:tr w:rsidR="004D5A80" w:rsidRPr="0022173E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22173E" w:rsidRDefault="004D5A80" w:rsidP="0022173E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LIMITACIONES TÉCNICAS</w:t>
            </w:r>
          </w:p>
        </w:tc>
      </w:tr>
      <w:tr w:rsidR="004D5A80" w:rsidRPr="0022173E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22173E" w:rsidRDefault="008D4862" w:rsidP="0022173E">
            <w:pPr>
              <w:jc w:val="both"/>
              <w:rPr>
                <w:rFonts w:ascii="Arial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Para el cálculo del indicador se consideran únicamente los costos de producción queda fuera del alcance los gastos incurridos en la distribución y otros.</w:t>
            </w:r>
          </w:p>
        </w:tc>
      </w:tr>
      <w:tr w:rsidR="003E3485" w:rsidRPr="0022173E" w:rsidTr="004D5A80">
        <w:trPr>
          <w:trHeight w:val="48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22173E" w:rsidRDefault="00E96785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UNIDAD DE MEDIDA </w:t>
            </w:r>
            <w:r w:rsidR="004D5A80"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 xml:space="preserve">O EXPRESIÓN </w:t>
            </w: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6785" w:rsidRPr="0022173E" w:rsidRDefault="00745D91" w:rsidP="0022173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Costo promedio en dólares</w:t>
            </w:r>
          </w:p>
        </w:tc>
      </w:tr>
      <w:tr w:rsidR="003E3485" w:rsidRPr="0022173E" w:rsidTr="004D5A80">
        <w:trPr>
          <w:trHeight w:val="106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22173E" w:rsidRDefault="00E96785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2FF" w:rsidRPr="0022173E" w:rsidRDefault="00CB02FF" w:rsidP="0022173E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</w:p>
          <w:p w:rsidR="008D4862" w:rsidRPr="0022173E" w:rsidRDefault="00655D9E" w:rsidP="0022173E">
            <w:pPr>
              <w:spacing w:after="240"/>
              <w:ind w:right="-59"/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Costo p</w:t>
            </w:r>
            <w:r w:rsidR="00950319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romedio en dólares </w:t>
            </w: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del </w:t>
            </w:r>
            <w:r w:rsidR="00950319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metro cúbico de agua tratada</w:t>
            </w:r>
            <w:r w:rsidR="009B62B1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.</w:t>
            </w:r>
          </w:p>
        </w:tc>
      </w:tr>
      <w:tr w:rsidR="003E3485" w:rsidRPr="0022173E" w:rsidTr="004D5A80">
        <w:trPr>
          <w:trHeight w:val="528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614D" w:rsidRPr="00AE2F58" w:rsidRDefault="0004614D" w:rsidP="0004614D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9B62B1" w:rsidRPr="0022173E" w:rsidRDefault="0004614D" w:rsidP="0004614D">
            <w:pPr>
              <w:spacing w:before="240" w:after="240"/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3E3485" w:rsidRPr="0022173E" w:rsidTr="004D5A80">
        <w:trPr>
          <w:trHeight w:val="59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Anual</w:t>
            </w:r>
          </w:p>
        </w:tc>
      </w:tr>
      <w:tr w:rsidR="003E3485" w:rsidRPr="0022173E" w:rsidTr="004D5A80">
        <w:trPr>
          <w:trHeight w:val="38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2173E" w:rsidRDefault="00655D9E" w:rsidP="0022173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2015</w:t>
            </w:r>
          </w:p>
        </w:tc>
      </w:tr>
      <w:tr w:rsidR="00FA1B15" w:rsidRPr="0022173E" w:rsidTr="004D5A80">
        <w:trPr>
          <w:trHeight w:val="510"/>
          <w:tblCellSpacing w:w="20" w:type="dxa"/>
        </w:trPr>
        <w:tc>
          <w:tcPr>
            <w:tcW w:w="11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73E" w:rsidRPr="0022173E" w:rsidRDefault="003961BE" w:rsidP="003961BE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Arial" w:hAnsi="Arial" w:cs="Arial"/>
                <w:lang w:val="es-EC"/>
              </w:rPr>
            </w:pPr>
            <w:r>
              <w:rPr>
                <w:rFonts w:ascii="Arial" w:hAnsi="Arial" w:cs="Arial"/>
                <w:color w:val="000000"/>
                <w:lang w:val="es-EC"/>
              </w:rPr>
              <w:t>Nacional</w:t>
            </w:r>
          </w:p>
          <w:p w:rsidR="0022173E" w:rsidRPr="0022173E" w:rsidRDefault="003961BE" w:rsidP="0022173E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lang w:val="es-EC"/>
              </w:rPr>
            </w:pPr>
            <w:r>
              <w:rPr>
                <w:rFonts w:ascii="Arial" w:hAnsi="Arial" w:cs="Arial"/>
                <w:color w:val="000000"/>
                <w:lang w:val="es-EC"/>
              </w:rPr>
              <w:t>Regional</w:t>
            </w:r>
          </w:p>
          <w:p w:rsidR="00112102" w:rsidRPr="0022173E" w:rsidRDefault="0022173E" w:rsidP="0022173E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hAnsi="Arial" w:cs="Arial"/>
                <w:color w:val="000000"/>
                <w:lang w:val="es-EC"/>
              </w:rPr>
              <w:t>Provincial</w:t>
            </w:r>
          </w:p>
        </w:tc>
      </w:tr>
      <w:tr w:rsidR="00FA1B15" w:rsidRPr="0022173E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2173E" w:rsidRDefault="0022173E" w:rsidP="0022173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FA1B15" w:rsidRPr="0022173E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2173E" w:rsidRDefault="009B62B1" w:rsidP="0022173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RPr="0022173E" w:rsidTr="004D5A80">
        <w:trPr>
          <w:trHeight w:val="51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3E3485" w:rsidRPr="0022173E" w:rsidTr="004D5A80">
        <w:trPr>
          <w:trHeight w:val="24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RELACIÓN CON  INSTRUMENTOS DE PLANIFICACIÓN NACIONAL O ACUERDOS, INICIATIVAS  INTERNACIONALES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112102" w:rsidRPr="0022173E" w:rsidRDefault="00112102" w:rsidP="0022173E">
            <w:pPr>
              <w:autoSpaceDE w:val="0"/>
              <w:autoSpaceDN w:val="0"/>
              <w:adjustRightInd w:val="0"/>
              <w:jc w:val="center"/>
              <w:rPr>
                <w:rFonts w:ascii="Arial" w:eastAsia="UtopiaStd-Regular" w:hAnsi="Arial" w:cs="Arial"/>
                <w:b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112102" w:rsidRPr="0022173E" w:rsidRDefault="00E26E8C" w:rsidP="0022173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 xml:space="preserve">Objetivo </w:t>
            </w:r>
            <w:r w:rsidR="002B65D7" w:rsidRPr="0022173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3</w:t>
            </w:r>
            <w:r w:rsidRPr="0022173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.-</w:t>
            </w:r>
            <w:r w:rsidR="00CF0342" w:rsidRPr="0022173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Mejorar la calidad de vida de la población.</w:t>
            </w:r>
          </w:p>
          <w:p w:rsidR="00E26E8C" w:rsidRPr="0022173E" w:rsidRDefault="00942CF7" w:rsidP="0022173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lastRenderedPageBreak/>
              <w:t xml:space="preserve">Política </w:t>
            </w:r>
            <w:r w:rsidR="002B65D7"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3.10. </w:t>
            </w:r>
            <w:r w:rsidR="002B65D7" w:rsidRPr="0022173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Garantizar el acceso universal, permanente, sostenible y con calidad a agua segura y a servicios básicos de saneamiento, con pertinencia territorial, ambiental, social y cultural</w:t>
            </w:r>
            <w:r w:rsidR="00350BBE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.</w:t>
            </w:r>
          </w:p>
          <w:p w:rsidR="00942CF7" w:rsidRPr="0022173E" w:rsidRDefault="00942CF7" w:rsidP="0022173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b.-</w:t>
            </w:r>
            <w:r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Fortalecer la capacidad de regulación, planificación y gestión de los di</w:t>
            </w:r>
            <w:r w:rsidR="00655D9E"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stintos niveles de gobierno par</w:t>
            </w: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a lograr eficiencia y sostenibilidad en los servicios de agua y saneamiento.</w:t>
            </w:r>
          </w:p>
          <w:p w:rsidR="00942CF7" w:rsidRPr="0022173E" w:rsidRDefault="00942CF7" w:rsidP="0022173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i.- Apoyar el fortalecimiento progresivo de las capacidades de los gobiernos autónomos descentrali</w:t>
            </w:r>
            <w:r w:rsidR="00655D9E"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zados para la prestación de ser</w:t>
            </w: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vicios básicos, de acuerdo con sus competencias.</w:t>
            </w:r>
          </w:p>
          <w:p w:rsidR="00D972DE" w:rsidRPr="0022173E" w:rsidRDefault="00D972DE" w:rsidP="0022173E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</w:p>
          <w:p w:rsidR="00D972DE" w:rsidRPr="0022173E" w:rsidRDefault="00E54E92" w:rsidP="0022173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b/>
                <w:color w:val="000000" w:themeColor="text1"/>
                <w:sz w:val="22"/>
                <w:szCs w:val="22"/>
                <w:lang w:val="es-EC" w:eastAsia="en-US"/>
              </w:rPr>
              <w:t>Objetivo 10.-</w:t>
            </w:r>
            <w:r w:rsidRPr="0022173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Impulsar la transformación de la matriz productiva </w:t>
            </w:r>
          </w:p>
          <w:p w:rsidR="00D972DE" w:rsidRPr="0022173E" w:rsidRDefault="00D972DE" w:rsidP="0022173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 xml:space="preserve">Política 10.9.- </w:t>
            </w:r>
            <w:r w:rsidRPr="0022173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Impulsar las condiciones de competitividad y </w:t>
            </w:r>
            <w:r w:rsidR="00E54E92" w:rsidRPr="0022173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productividad</w:t>
            </w:r>
            <w:r w:rsidRPr="0022173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 xml:space="preserve"> sistémica necesarias para viabilizar la transformación </w:t>
            </w:r>
            <w:r w:rsidR="00E54E92" w:rsidRPr="0022173E">
              <w:rPr>
                <w:rFonts w:ascii="Arial" w:eastAsia="UtopiaStd-Regular" w:hAnsi="Arial" w:cs="Arial"/>
                <w:color w:val="000000" w:themeColor="text1"/>
                <w:sz w:val="22"/>
                <w:szCs w:val="22"/>
                <w:lang w:val="es-EC" w:eastAsia="en-US"/>
              </w:rPr>
              <w:t>de la matriz productiva y la consolidación de estructuras más equitativas de generación y distribución de la riqueza.</w:t>
            </w:r>
          </w:p>
          <w:p w:rsidR="00350BBE" w:rsidRDefault="00E54E92" w:rsidP="0022173E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22173E">
              <w:rPr>
                <w:rFonts w:ascii="Arial" w:eastAsia="UtopiaStd-Regular" w:hAnsi="Arial" w:cs="Arial"/>
                <w:i/>
                <w:color w:val="000000" w:themeColor="text1"/>
                <w:sz w:val="22"/>
                <w:szCs w:val="22"/>
                <w:lang w:val="es-EC" w:eastAsia="en-US"/>
              </w:rPr>
              <w:t>Literal a.- Ampliar y mejorar la provisión, acceso calidad y eficiencia de los servicios públicos de agua potable, riego y drenaje, saneamiento energía eléctrica, telecomunicaciones, gas natural y el servicio postal.</w:t>
            </w:r>
          </w:p>
          <w:p w:rsidR="00502AA7" w:rsidRPr="00AE2F58" w:rsidRDefault="00502AA7" w:rsidP="00502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AE2F5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502AA7" w:rsidRPr="00AE2F58" w:rsidRDefault="00502AA7" w:rsidP="00502A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0C2F4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agua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502AA7" w:rsidRPr="00AE2F58" w:rsidRDefault="00502AA7" w:rsidP="00502AA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AE2F58">
              <w:rPr>
                <w:rFonts w:ascii="Arial" w:eastAsia="Times New Roman" w:hAnsi="Arial" w:cs="Arial"/>
                <w:lang w:eastAsia="es-EC"/>
              </w:rPr>
              <w:t>Para 2030, lograr el acceso universal y equitativo al agua potable, a un precio asequible para todos</w:t>
            </w:r>
          </w:p>
          <w:p w:rsidR="00502AA7" w:rsidRPr="00E22E18" w:rsidRDefault="00502AA7" w:rsidP="00502AA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FE36D4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escasez de agua</w:t>
            </w:r>
            <w:r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.</w:t>
            </w:r>
          </w:p>
          <w:p w:rsidR="00502AA7" w:rsidRPr="00782FD2" w:rsidRDefault="00502AA7" w:rsidP="00502AA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502AA7" w:rsidRPr="0022173E" w:rsidRDefault="00502AA7" w:rsidP="00502AA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i/>
                <w:color w:val="000000" w:themeColor="text1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lastRenderedPageBreak/>
              <w:t>Sección Primera. Gestión Directa Artículos No. 276 a 293</w:t>
            </w:r>
          </w:p>
        </w:tc>
      </w:tr>
      <w:tr w:rsidR="003E3485" w:rsidRPr="0022173E" w:rsidTr="001847B5">
        <w:trPr>
          <w:trHeight w:val="53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6E8C" w:rsidRPr="00502AA7" w:rsidRDefault="001847B5" w:rsidP="00502AA7">
            <w:pPr>
              <w:spacing w:before="240"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502AA7">
              <w:rPr>
                <w:rFonts w:ascii="Arial" w:hAnsi="Arial" w:cs="Arial"/>
                <w:b/>
                <w:color w:val="000000" w:themeColor="text1"/>
              </w:rPr>
              <w:t>RECOMENDACIONES INTERNACIONALES PARA LAS ESTADÍSTICAS DEL AGUA, Documento de las Naciones Unidas, 2012</w:t>
            </w:r>
            <w:r w:rsidR="00E26E8C" w:rsidRPr="00502AA7">
              <w:rPr>
                <w:rFonts w:ascii="Arial" w:hAnsi="Arial" w:cs="Arial"/>
                <w:b/>
                <w:color w:val="000000" w:themeColor="text1"/>
              </w:rPr>
              <w:t>.</w:t>
            </w:r>
          </w:p>
          <w:p w:rsidR="00502AA7" w:rsidRPr="008A40FF" w:rsidRDefault="00502AA7" w:rsidP="00502AA7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502AA7" w:rsidRPr="008A40FF" w:rsidRDefault="00502AA7" w:rsidP="00502AA7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502AA7" w:rsidRPr="008A40FF" w:rsidRDefault="00502AA7" w:rsidP="00502AA7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502AA7" w:rsidRPr="008A40FF" w:rsidRDefault="00502AA7" w:rsidP="00502AA7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502AA7" w:rsidRPr="008A40FF" w:rsidRDefault="00502AA7" w:rsidP="00502AA7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502AA7" w:rsidRPr="008A40FF" w:rsidRDefault="00502AA7" w:rsidP="00502AA7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>Plan Na</w:t>
            </w:r>
            <w:r w:rsidR="002F045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>cional del Buen Vivir 2013-2017.</w:t>
            </w:r>
          </w:p>
          <w:p w:rsidR="00BD761E" w:rsidRPr="00502AA7" w:rsidRDefault="00502AA7" w:rsidP="00502AA7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502AA7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3E3485" w:rsidRPr="0022173E" w:rsidTr="004D5A80">
        <w:trPr>
          <w:trHeight w:val="79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2173E" w:rsidRDefault="00655D9E" w:rsidP="0022173E">
            <w:pPr>
              <w:rPr>
                <w:rFonts w:ascii="Arial" w:eastAsiaTheme="minorEastAsia" w:hAnsi="Arial" w:cs="Arial"/>
                <w:color w:val="000000" w:themeColor="text1"/>
                <w:lang w:val="es-EC" w:eastAsia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29</w:t>
            </w:r>
            <w:r w:rsidR="00156638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="00A92AA7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08</w:t>
            </w:r>
            <w:r w:rsidR="00112102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A92AA7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3E3485" w:rsidRPr="0022173E" w:rsidTr="004D5A80">
        <w:trPr>
          <w:trHeight w:val="781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2173E" w:rsidRDefault="00655D9E" w:rsidP="0022173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29</w:t>
            </w:r>
            <w:r w:rsidR="00C653EF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</w:t>
            </w:r>
            <w:r w:rsidR="00A92AA7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08</w:t>
            </w:r>
            <w:r w:rsidR="00112102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/201</w:t>
            </w:r>
            <w:r w:rsidR="00C653EF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6</w:t>
            </w:r>
          </w:p>
        </w:tc>
      </w:tr>
      <w:tr w:rsidR="00FA1B15" w:rsidRPr="0022173E" w:rsidTr="004D5A80">
        <w:trPr>
          <w:trHeight w:val="61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CLASIFICADOR SECTORIAL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2173E" w:rsidRDefault="00E26E8C" w:rsidP="0022173E">
            <w:pPr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hAnsi="Arial" w:cs="Arial"/>
                <w:color w:val="000000" w:themeColor="text1"/>
                <w:sz w:val="22"/>
                <w:szCs w:val="22"/>
              </w:rPr>
              <w:t>Ambiente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2173E" w:rsidRDefault="00112102" w:rsidP="0022173E">
            <w:pPr>
              <w:jc w:val="center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0</w:t>
            </w:r>
            <w:r w:rsidR="00E26E8C"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2</w:t>
            </w:r>
          </w:p>
        </w:tc>
      </w:tr>
      <w:tr w:rsidR="003E3485" w:rsidRPr="0022173E" w:rsidTr="004D5A80">
        <w:trPr>
          <w:trHeight w:val="41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2173E" w:rsidRDefault="00112102" w:rsidP="0022173E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2173E" w:rsidRDefault="00A33B1E" w:rsidP="0022173E">
            <w:pPr>
              <w:jc w:val="both"/>
              <w:rPr>
                <w:rFonts w:ascii="Arial" w:eastAsia="Times New Roman" w:hAnsi="Arial" w:cs="Arial"/>
                <w:color w:val="000000" w:themeColor="text1"/>
                <w:lang w:val="es-EC"/>
              </w:rPr>
            </w:pPr>
            <w:r w:rsidRPr="0022173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5D5A90" w:rsidRPr="0022173E" w:rsidRDefault="00E6122F" w:rsidP="0022173E">
      <w:pPr>
        <w:rPr>
          <w:rFonts w:ascii="Arial" w:hAnsi="Arial" w:cs="Arial"/>
          <w:sz w:val="22"/>
          <w:szCs w:val="22"/>
        </w:rPr>
      </w:pPr>
    </w:p>
    <w:p w:rsidR="0022173E" w:rsidRDefault="0022173E" w:rsidP="00316342"/>
    <w:p w:rsidR="0022173E" w:rsidRDefault="0022173E" w:rsidP="00316342"/>
    <w:p w:rsidR="0022173E" w:rsidRDefault="0022173E" w:rsidP="00316342"/>
    <w:p w:rsidR="007B695A" w:rsidRDefault="007B695A" w:rsidP="00316342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415F37" w:rsidRPr="00B1328E" w:rsidTr="00D05C6E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415F37" w:rsidRPr="00C653EF" w:rsidTr="00D05C6E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F37" w:rsidRPr="00C653EF" w:rsidRDefault="00415F37" w:rsidP="008D4862">
            <w:pPr>
              <w:widowControl w:val="0"/>
              <w:autoSpaceDE w:val="0"/>
              <w:autoSpaceDN w:val="0"/>
              <w:adjustRightInd w:val="0"/>
              <w:spacing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415F37" w:rsidRPr="00B1328E" w:rsidTr="00D05C6E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2B65D7" w:rsidP="00D05C6E">
            <w:pPr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415F37" w:rsidRDefault="00415F37" w:rsidP="00316342"/>
    <w:sectPr w:rsidR="00415F37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22F" w:rsidRDefault="00E6122F" w:rsidP="00824626">
      <w:r>
        <w:separator/>
      </w:r>
    </w:p>
  </w:endnote>
  <w:endnote w:type="continuationSeparator" w:id="0">
    <w:p w:rsidR="00E6122F" w:rsidRDefault="00E6122F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GNFC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22F" w:rsidRDefault="00E6122F" w:rsidP="00824626">
      <w:r>
        <w:separator/>
      </w:r>
    </w:p>
  </w:footnote>
  <w:footnote w:type="continuationSeparator" w:id="0">
    <w:p w:rsidR="00E6122F" w:rsidRDefault="00E6122F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7920"/>
    <w:multiLevelType w:val="hybridMultilevel"/>
    <w:tmpl w:val="159EA672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E4049"/>
    <w:multiLevelType w:val="hybridMultilevel"/>
    <w:tmpl w:val="0770C3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D4C05"/>
    <w:multiLevelType w:val="hybridMultilevel"/>
    <w:tmpl w:val="294E1A14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A3D60"/>
    <w:multiLevelType w:val="hybridMultilevel"/>
    <w:tmpl w:val="B8CE546A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B15"/>
    <w:rsid w:val="000053D4"/>
    <w:rsid w:val="00027267"/>
    <w:rsid w:val="0004614D"/>
    <w:rsid w:val="00053307"/>
    <w:rsid w:val="00056DAF"/>
    <w:rsid w:val="00063680"/>
    <w:rsid w:val="00073D37"/>
    <w:rsid w:val="00085ABA"/>
    <w:rsid w:val="00091A22"/>
    <w:rsid w:val="000A2799"/>
    <w:rsid w:val="000C1D78"/>
    <w:rsid w:val="000C2F49"/>
    <w:rsid w:val="000D072C"/>
    <w:rsid w:val="000D68B0"/>
    <w:rsid w:val="000D7B6D"/>
    <w:rsid w:val="000E4D51"/>
    <w:rsid w:val="000F2676"/>
    <w:rsid w:val="000F36A3"/>
    <w:rsid w:val="000F79EC"/>
    <w:rsid w:val="00103247"/>
    <w:rsid w:val="00111337"/>
    <w:rsid w:val="00112102"/>
    <w:rsid w:val="00114EDE"/>
    <w:rsid w:val="00117582"/>
    <w:rsid w:val="00117656"/>
    <w:rsid w:val="00123FE4"/>
    <w:rsid w:val="0014528E"/>
    <w:rsid w:val="001552C6"/>
    <w:rsid w:val="00156638"/>
    <w:rsid w:val="00181BB4"/>
    <w:rsid w:val="001847B5"/>
    <w:rsid w:val="001851B3"/>
    <w:rsid w:val="00191448"/>
    <w:rsid w:val="0019417D"/>
    <w:rsid w:val="00194D4C"/>
    <w:rsid w:val="00196BE8"/>
    <w:rsid w:val="001A4B9B"/>
    <w:rsid w:val="001A5D42"/>
    <w:rsid w:val="001B0689"/>
    <w:rsid w:val="001B426C"/>
    <w:rsid w:val="001D6689"/>
    <w:rsid w:val="001F7BA8"/>
    <w:rsid w:val="00217F24"/>
    <w:rsid w:val="0022173E"/>
    <w:rsid w:val="0022240C"/>
    <w:rsid w:val="00223F39"/>
    <w:rsid w:val="00242A13"/>
    <w:rsid w:val="00242F64"/>
    <w:rsid w:val="00245815"/>
    <w:rsid w:val="00252015"/>
    <w:rsid w:val="00263A69"/>
    <w:rsid w:val="0027497B"/>
    <w:rsid w:val="00297447"/>
    <w:rsid w:val="002B65D7"/>
    <w:rsid w:val="002E4196"/>
    <w:rsid w:val="002E5C54"/>
    <w:rsid w:val="002F036A"/>
    <w:rsid w:val="002F045D"/>
    <w:rsid w:val="002F3C7C"/>
    <w:rsid w:val="00313B1F"/>
    <w:rsid w:val="00316342"/>
    <w:rsid w:val="00321705"/>
    <w:rsid w:val="00324A1F"/>
    <w:rsid w:val="003278D2"/>
    <w:rsid w:val="00330195"/>
    <w:rsid w:val="003372C1"/>
    <w:rsid w:val="003379D8"/>
    <w:rsid w:val="00347E8C"/>
    <w:rsid w:val="00350BBE"/>
    <w:rsid w:val="003557EE"/>
    <w:rsid w:val="00372160"/>
    <w:rsid w:val="0037709E"/>
    <w:rsid w:val="00384A5A"/>
    <w:rsid w:val="00386DC6"/>
    <w:rsid w:val="0038707C"/>
    <w:rsid w:val="00387A01"/>
    <w:rsid w:val="00387FE0"/>
    <w:rsid w:val="003961BE"/>
    <w:rsid w:val="00397045"/>
    <w:rsid w:val="003D1FD8"/>
    <w:rsid w:val="003E3485"/>
    <w:rsid w:val="003E517F"/>
    <w:rsid w:val="003F2C3C"/>
    <w:rsid w:val="004138EF"/>
    <w:rsid w:val="00415F37"/>
    <w:rsid w:val="00420B4C"/>
    <w:rsid w:val="0042721E"/>
    <w:rsid w:val="004332A9"/>
    <w:rsid w:val="00434F3D"/>
    <w:rsid w:val="00436FB2"/>
    <w:rsid w:val="00441972"/>
    <w:rsid w:val="00451A0F"/>
    <w:rsid w:val="0045570F"/>
    <w:rsid w:val="004646AC"/>
    <w:rsid w:val="00465530"/>
    <w:rsid w:val="00475782"/>
    <w:rsid w:val="004847F9"/>
    <w:rsid w:val="004B6AEB"/>
    <w:rsid w:val="004B7BDD"/>
    <w:rsid w:val="004B7ED8"/>
    <w:rsid w:val="004C193B"/>
    <w:rsid w:val="004C2885"/>
    <w:rsid w:val="004D31A9"/>
    <w:rsid w:val="004D5A80"/>
    <w:rsid w:val="004D69C3"/>
    <w:rsid w:val="004E6D97"/>
    <w:rsid w:val="004F4F09"/>
    <w:rsid w:val="004F610E"/>
    <w:rsid w:val="00501012"/>
    <w:rsid w:val="00502AA7"/>
    <w:rsid w:val="005043FA"/>
    <w:rsid w:val="00510518"/>
    <w:rsid w:val="00513846"/>
    <w:rsid w:val="00521064"/>
    <w:rsid w:val="00521E05"/>
    <w:rsid w:val="00523F21"/>
    <w:rsid w:val="00525317"/>
    <w:rsid w:val="005375EE"/>
    <w:rsid w:val="0054695E"/>
    <w:rsid w:val="0054728D"/>
    <w:rsid w:val="005553E3"/>
    <w:rsid w:val="00561C0D"/>
    <w:rsid w:val="00570E2A"/>
    <w:rsid w:val="00583C5C"/>
    <w:rsid w:val="00584FEC"/>
    <w:rsid w:val="0059356C"/>
    <w:rsid w:val="005A4565"/>
    <w:rsid w:val="005B097A"/>
    <w:rsid w:val="005B1237"/>
    <w:rsid w:val="005D139A"/>
    <w:rsid w:val="005D541C"/>
    <w:rsid w:val="005D5F57"/>
    <w:rsid w:val="005E0D2E"/>
    <w:rsid w:val="005E2103"/>
    <w:rsid w:val="005E7B51"/>
    <w:rsid w:val="005F6D25"/>
    <w:rsid w:val="005F78AA"/>
    <w:rsid w:val="00603389"/>
    <w:rsid w:val="006162B7"/>
    <w:rsid w:val="00631F69"/>
    <w:rsid w:val="00633FEB"/>
    <w:rsid w:val="006521D0"/>
    <w:rsid w:val="00655D9E"/>
    <w:rsid w:val="006676C7"/>
    <w:rsid w:val="0067243B"/>
    <w:rsid w:val="00676737"/>
    <w:rsid w:val="00690E3C"/>
    <w:rsid w:val="00695BA8"/>
    <w:rsid w:val="006A1A0B"/>
    <w:rsid w:val="006A59F5"/>
    <w:rsid w:val="006B00C3"/>
    <w:rsid w:val="006C5B68"/>
    <w:rsid w:val="006D5004"/>
    <w:rsid w:val="006F70AC"/>
    <w:rsid w:val="0070448D"/>
    <w:rsid w:val="0070609C"/>
    <w:rsid w:val="00717A28"/>
    <w:rsid w:val="007323CC"/>
    <w:rsid w:val="00733534"/>
    <w:rsid w:val="007400BC"/>
    <w:rsid w:val="00745D91"/>
    <w:rsid w:val="00757734"/>
    <w:rsid w:val="00763C15"/>
    <w:rsid w:val="00764EC3"/>
    <w:rsid w:val="007675FF"/>
    <w:rsid w:val="007768CD"/>
    <w:rsid w:val="00780CD0"/>
    <w:rsid w:val="00787504"/>
    <w:rsid w:val="007A55B1"/>
    <w:rsid w:val="007B4DAF"/>
    <w:rsid w:val="007B695A"/>
    <w:rsid w:val="007C3D5E"/>
    <w:rsid w:val="007C6C79"/>
    <w:rsid w:val="007C7F63"/>
    <w:rsid w:val="007D08CA"/>
    <w:rsid w:val="007D1B70"/>
    <w:rsid w:val="007D4DAD"/>
    <w:rsid w:val="007E650F"/>
    <w:rsid w:val="007F2A87"/>
    <w:rsid w:val="00810FAE"/>
    <w:rsid w:val="0081464E"/>
    <w:rsid w:val="008227C7"/>
    <w:rsid w:val="00824626"/>
    <w:rsid w:val="00832F33"/>
    <w:rsid w:val="008353CD"/>
    <w:rsid w:val="00843F79"/>
    <w:rsid w:val="008545A2"/>
    <w:rsid w:val="0086033A"/>
    <w:rsid w:val="00867224"/>
    <w:rsid w:val="0089715E"/>
    <w:rsid w:val="008B05A0"/>
    <w:rsid w:val="008B4CDD"/>
    <w:rsid w:val="008B6694"/>
    <w:rsid w:val="008C4D85"/>
    <w:rsid w:val="008C6690"/>
    <w:rsid w:val="008D02DC"/>
    <w:rsid w:val="008D400F"/>
    <w:rsid w:val="008D4586"/>
    <w:rsid w:val="008D4862"/>
    <w:rsid w:val="008D69F6"/>
    <w:rsid w:val="008D7C83"/>
    <w:rsid w:val="008E233A"/>
    <w:rsid w:val="008E4E35"/>
    <w:rsid w:val="008E57E3"/>
    <w:rsid w:val="008F2EC3"/>
    <w:rsid w:val="00913EFF"/>
    <w:rsid w:val="00916E28"/>
    <w:rsid w:val="00917079"/>
    <w:rsid w:val="00927A1E"/>
    <w:rsid w:val="00932C96"/>
    <w:rsid w:val="009332F8"/>
    <w:rsid w:val="0093465D"/>
    <w:rsid w:val="00942CF7"/>
    <w:rsid w:val="00943765"/>
    <w:rsid w:val="00950319"/>
    <w:rsid w:val="00950DE8"/>
    <w:rsid w:val="0096696A"/>
    <w:rsid w:val="00967FE0"/>
    <w:rsid w:val="00984EEE"/>
    <w:rsid w:val="009A3991"/>
    <w:rsid w:val="009A6362"/>
    <w:rsid w:val="009A6BF0"/>
    <w:rsid w:val="009B599F"/>
    <w:rsid w:val="009B62B1"/>
    <w:rsid w:val="009C1156"/>
    <w:rsid w:val="009C34B7"/>
    <w:rsid w:val="009D07C6"/>
    <w:rsid w:val="009D2951"/>
    <w:rsid w:val="009E4729"/>
    <w:rsid w:val="009E7A23"/>
    <w:rsid w:val="00A060BC"/>
    <w:rsid w:val="00A11416"/>
    <w:rsid w:val="00A259A4"/>
    <w:rsid w:val="00A259AA"/>
    <w:rsid w:val="00A33B1E"/>
    <w:rsid w:val="00A4438C"/>
    <w:rsid w:val="00A469D3"/>
    <w:rsid w:val="00A515C8"/>
    <w:rsid w:val="00A51933"/>
    <w:rsid w:val="00A579DD"/>
    <w:rsid w:val="00A73A10"/>
    <w:rsid w:val="00A752BF"/>
    <w:rsid w:val="00A855BD"/>
    <w:rsid w:val="00A86333"/>
    <w:rsid w:val="00A87F38"/>
    <w:rsid w:val="00A92AA7"/>
    <w:rsid w:val="00AA2668"/>
    <w:rsid w:val="00AB459E"/>
    <w:rsid w:val="00AB5F8D"/>
    <w:rsid w:val="00AC6EDF"/>
    <w:rsid w:val="00AD237D"/>
    <w:rsid w:val="00AD6BBA"/>
    <w:rsid w:val="00AD7749"/>
    <w:rsid w:val="00AE6364"/>
    <w:rsid w:val="00AF27F7"/>
    <w:rsid w:val="00AF5F1F"/>
    <w:rsid w:val="00B05258"/>
    <w:rsid w:val="00B05EAF"/>
    <w:rsid w:val="00B151CA"/>
    <w:rsid w:val="00B16F27"/>
    <w:rsid w:val="00B206C3"/>
    <w:rsid w:val="00B30E7D"/>
    <w:rsid w:val="00B44F00"/>
    <w:rsid w:val="00B54BB2"/>
    <w:rsid w:val="00B85835"/>
    <w:rsid w:val="00B9652B"/>
    <w:rsid w:val="00BA53FE"/>
    <w:rsid w:val="00BA7FFC"/>
    <w:rsid w:val="00BC11A0"/>
    <w:rsid w:val="00BC603C"/>
    <w:rsid w:val="00BC626B"/>
    <w:rsid w:val="00BD761E"/>
    <w:rsid w:val="00BE3BB5"/>
    <w:rsid w:val="00C073BE"/>
    <w:rsid w:val="00C11FBF"/>
    <w:rsid w:val="00C21A05"/>
    <w:rsid w:val="00C306E6"/>
    <w:rsid w:val="00C44D05"/>
    <w:rsid w:val="00C45288"/>
    <w:rsid w:val="00C47E05"/>
    <w:rsid w:val="00C653EF"/>
    <w:rsid w:val="00C76909"/>
    <w:rsid w:val="00C95DAD"/>
    <w:rsid w:val="00CB01FE"/>
    <w:rsid w:val="00CB02FF"/>
    <w:rsid w:val="00CB1815"/>
    <w:rsid w:val="00CB6C21"/>
    <w:rsid w:val="00CC1DA6"/>
    <w:rsid w:val="00CC2AE8"/>
    <w:rsid w:val="00CC46D4"/>
    <w:rsid w:val="00CD0068"/>
    <w:rsid w:val="00CD4832"/>
    <w:rsid w:val="00CD515F"/>
    <w:rsid w:val="00CE0C34"/>
    <w:rsid w:val="00CE5E29"/>
    <w:rsid w:val="00CF0342"/>
    <w:rsid w:val="00CF1EC0"/>
    <w:rsid w:val="00CF3722"/>
    <w:rsid w:val="00CF3AFB"/>
    <w:rsid w:val="00D041F5"/>
    <w:rsid w:val="00D17D7C"/>
    <w:rsid w:val="00D225EA"/>
    <w:rsid w:val="00D27F35"/>
    <w:rsid w:val="00D365C3"/>
    <w:rsid w:val="00D6415B"/>
    <w:rsid w:val="00D65A34"/>
    <w:rsid w:val="00D6782C"/>
    <w:rsid w:val="00D75C38"/>
    <w:rsid w:val="00D84220"/>
    <w:rsid w:val="00D85F88"/>
    <w:rsid w:val="00D878D6"/>
    <w:rsid w:val="00D93AAC"/>
    <w:rsid w:val="00D972DE"/>
    <w:rsid w:val="00D9756A"/>
    <w:rsid w:val="00DA25ED"/>
    <w:rsid w:val="00DA523D"/>
    <w:rsid w:val="00DA5B30"/>
    <w:rsid w:val="00DB1489"/>
    <w:rsid w:val="00DB5DF0"/>
    <w:rsid w:val="00DC0D48"/>
    <w:rsid w:val="00DC6C6E"/>
    <w:rsid w:val="00DD208A"/>
    <w:rsid w:val="00DD44D3"/>
    <w:rsid w:val="00DE01D2"/>
    <w:rsid w:val="00DE02AC"/>
    <w:rsid w:val="00DF37CC"/>
    <w:rsid w:val="00E05323"/>
    <w:rsid w:val="00E13097"/>
    <w:rsid w:val="00E14D41"/>
    <w:rsid w:val="00E1623F"/>
    <w:rsid w:val="00E252F9"/>
    <w:rsid w:val="00E26E8C"/>
    <w:rsid w:val="00E271C1"/>
    <w:rsid w:val="00E32EA0"/>
    <w:rsid w:val="00E344CC"/>
    <w:rsid w:val="00E34741"/>
    <w:rsid w:val="00E34DE7"/>
    <w:rsid w:val="00E36CED"/>
    <w:rsid w:val="00E54E92"/>
    <w:rsid w:val="00E56D83"/>
    <w:rsid w:val="00E6122F"/>
    <w:rsid w:val="00E62844"/>
    <w:rsid w:val="00E641B9"/>
    <w:rsid w:val="00E66299"/>
    <w:rsid w:val="00E74011"/>
    <w:rsid w:val="00E77235"/>
    <w:rsid w:val="00E777D5"/>
    <w:rsid w:val="00E96785"/>
    <w:rsid w:val="00E974F2"/>
    <w:rsid w:val="00EC44C4"/>
    <w:rsid w:val="00EE3DDF"/>
    <w:rsid w:val="00EE41A6"/>
    <w:rsid w:val="00F0090E"/>
    <w:rsid w:val="00F024D7"/>
    <w:rsid w:val="00F04B24"/>
    <w:rsid w:val="00F10A81"/>
    <w:rsid w:val="00F14AB7"/>
    <w:rsid w:val="00F20CEF"/>
    <w:rsid w:val="00F216B1"/>
    <w:rsid w:val="00F21934"/>
    <w:rsid w:val="00F261EC"/>
    <w:rsid w:val="00F269ED"/>
    <w:rsid w:val="00F32911"/>
    <w:rsid w:val="00F3567A"/>
    <w:rsid w:val="00F408D2"/>
    <w:rsid w:val="00F42A43"/>
    <w:rsid w:val="00F42A93"/>
    <w:rsid w:val="00F47515"/>
    <w:rsid w:val="00F57A62"/>
    <w:rsid w:val="00F6306D"/>
    <w:rsid w:val="00F6737D"/>
    <w:rsid w:val="00F7228C"/>
    <w:rsid w:val="00F80BCC"/>
    <w:rsid w:val="00F8590A"/>
    <w:rsid w:val="00FA1B15"/>
    <w:rsid w:val="00FC739D"/>
    <w:rsid w:val="00FD447B"/>
    <w:rsid w:val="00FD624E"/>
    <w:rsid w:val="00FF3A48"/>
    <w:rsid w:val="00FF50D5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_v3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5B3CB-04FF-44C5-9F52-722C4589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FM_Homologada_v3</Template>
  <TotalTime>1264</TotalTime>
  <Pages>4</Pages>
  <Words>788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35</cp:revision>
  <cp:lastPrinted>2015-01-27T18:45:00Z</cp:lastPrinted>
  <dcterms:created xsi:type="dcterms:W3CDTF">2015-01-21T20:32:00Z</dcterms:created>
  <dcterms:modified xsi:type="dcterms:W3CDTF">2016-10-27T16:29:00Z</dcterms:modified>
</cp:coreProperties>
</file>