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183"/>
        <w:gridCol w:w="1072"/>
        <w:gridCol w:w="3162"/>
        <w:gridCol w:w="1459"/>
      </w:tblGrid>
      <w:tr w:rsidR="00826879" w:rsidRPr="00EE1B5A" w:rsidTr="00FD7C8B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826879" w:rsidRPr="00EE1B5A" w:rsidRDefault="00826879" w:rsidP="0019765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826879" w:rsidRPr="00EC3434" w:rsidTr="00FD7C8B">
        <w:trPr>
          <w:trHeight w:val="612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826879" w:rsidRPr="00EE1B5A" w:rsidRDefault="00826879" w:rsidP="00FD7C8B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826879" w:rsidRPr="00826879" w:rsidRDefault="006500A5" w:rsidP="00FD7C8B">
            <w:pPr>
              <w:spacing w:before="2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highlight w:val="yellow"/>
                <w:lang w:val="es-EC"/>
              </w:rPr>
            </w:pPr>
            <w:r w:rsidRPr="006500A5">
              <w:rPr>
                <w:rFonts w:ascii="Arial" w:eastAsia="Times New Roman" w:hAnsi="Arial" w:cs="Arial"/>
                <w:b/>
                <w:color w:val="000000"/>
                <w:lang w:val="es-EC"/>
              </w:rPr>
              <w:t>Volumen total de agua apta para consumo humano distribuida 2015</w:t>
            </w:r>
          </w:p>
        </w:tc>
      </w:tr>
      <w:tr w:rsidR="00826879" w:rsidRPr="007D62C3" w:rsidTr="00FD7C8B">
        <w:trPr>
          <w:trHeight w:val="606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826879" w:rsidRPr="00EE1B5A" w:rsidRDefault="00826879" w:rsidP="00FD7C8B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826879" w:rsidRPr="00557442" w:rsidRDefault="00826879" w:rsidP="006500A5">
            <w:pPr>
              <w:spacing w:before="240"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557442">
              <w:rPr>
                <w:rFonts w:ascii="Arial" w:eastAsia="Times New Roman" w:hAnsi="Arial" w:cs="Arial"/>
                <w:color w:val="000000"/>
                <w:lang w:val="es-EC"/>
              </w:rPr>
              <w:t xml:space="preserve">Indica </w:t>
            </w:r>
            <w:r w:rsidR="00557442" w:rsidRPr="003C6F97">
              <w:rPr>
                <w:rFonts w:ascii="Arial" w:eastAsia="Times New Roman" w:hAnsi="Arial" w:cs="Arial"/>
                <w:color w:val="000000"/>
                <w:lang w:val="es-EC"/>
              </w:rPr>
              <w:t xml:space="preserve">el </w:t>
            </w:r>
            <w:r w:rsidR="006500A5">
              <w:rPr>
                <w:rFonts w:ascii="Arial" w:eastAsia="Times New Roman" w:hAnsi="Arial" w:cs="Arial"/>
                <w:color w:val="000000"/>
                <w:lang w:val="es-EC"/>
              </w:rPr>
              <w:t>v</w:t>
            </w:r>
            <w:r w:rsidR="006500A5" w:rsidRPr="006500A5">
              <w:rPr>
                <w:rFonts w:ascii="Arial" w:eastAsia="Times New Roman" w:hAnsi="Arial" w:cs="Arial"/>
                <w:color w:val="000000"/>
                <w:lang w:val="es-EC"/>
              </w:rPr>
              <w:t xml:space="preserve">olumen total </w:t>
            </w:r>
            <w:r w:rsidR="003C6F97">
              <w:rPr>
                <w:rFonts w:ascii="Arial" w:eastAsia="Times New Roman" w:hAnsi="Arial" w:cs="Arial"/>
                <w:color w:val="000000"/>
                <w:lang w:val="es-EC"/>
              </w:rPr>
              <w:t>en metros</w:t>
            </w:r>
            <w:r w:rsidR="00A801DF">
              <w:rPr>
                <w:rFonts w:ascii="Arial" w:eastAsia="Times New Roman" w:hAnsi="Arial" w:cs="Arial"/>
                <w:color w:val="000000"/>
                <w:lang w:val="es-EC"/>
              </w:rPr>
              <w:t xml:space="preserve"> cúbicos (</w:t>
            </w:r>
            <w:r w:rsidR="00A801DF" w:rsidRPr="00A801DF">
              <w:rPr>
                <w:rFonts w:ascii="Arial" w:eastAsia="Times New Roman" w:hAnsi="Arial" w:cs="Arial"/>
                <w:color w:val="000000"/>
                <w:lang w:val="es-EC"/>
              </w:rPr>
              <w:t>m</w:t>
            </w:r>
            <w:r w:rsidR="00D03FB2" w:rsidRPr="00D03FB2">
              <w:rPr>
                <w:rFonts w:ascii="Arial" w:eastAsia="Times New Roman" w:hAnsi="Arial" w:cs="Arial"/>
                <w:color w:val="000000"/>
                <w:lang w:val="es-EC"/>
              </w:rPr>
              <w:t>3</w:t>
            </w:r>
            <w:r w:rsidR="00A801DF">
              <w:rPr>
                <w:rFonts w:ascii="Arial" w:eastAsia="Times New Roman" w:hAnsi="Arial" w:cs="Arial"/>
                <w:color w:val="000000"/>
                <w:lang w:val="es-EC"/>
              </w:rPr>
              <w:t xml:space="preserve">) </w:t>
            </w:r>
            <w:r w:rsidR="006500A5" w:rsidRPr="006500A5">
              <w:rPr>
                <w:rFonts w:ascii="Arial" w:eastAsia="Times New Roman" w:hAnsi="Arial" w:cs="Arial"/>
                <w:color w:val="000000"/>
                <w:lang w:val="es-EC"/>
              </w:rPr>
              <w:t xml:space="preserve">de agua apta para consumo humano </w:t>
            </w:r>
            <w:r w:rsidR="006500A5">
              <w:rPr>
                <w:rFonts w:ascii="Arial" w:eastAsia="Times New Roman" w:hAnsi="Arial" w:cs="Arial"/>
                <w:color w:val="000000"/>
                <w:lang w:val="es-EC"/>
              </w:rPr>
              <w:t xml:space="preserve">distribuida </w:t>
            </w:r>
            <w:r w:rsidR="003C6F97">
              <w:rPr>
                <w:rFonts w:ascii="Arial" w:eastAsia="Times New Roman" w:hAnsi="Arial" w:cs="Arial"/>
                <w:color w:val="000000"/>
                <w:lang w:val="es-EC"/>
              </w:rPr>
              <w:t>a la población.</w:t>
            </w:r>
          </w:p>
        </w:tc>
      </w:tr>
      <w:tr w:rsidR="00826879" w:rsidRPr="00EE1B5A" w:rsidTr="00FD7C8B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26879" w:rsidRPr="00EE1B5A" w:rsidRDefault="00826879" w:rsidP="00197650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FÓRMULA DE CÀLCULO</w:t>
            </w:r>
          </w:p>
        </w:tc>
      </w:tr>
      <w:tr w:rsidR="00826879" w:rsidRPr="00EC3434" w:rsidTr="00FD7C8B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A74516" w:rsidRPr="00FD7C8B" w:rsidRDefault="006500A5" w:rsidP="00D03FB2">
            <w:pPr>
              <w:spacing w:before="240"/>
              <w:jc w:val="center"/>
              <w:rPr>
                <w:rFonts w:ascii="Arial" w:eastAsia="Times New Roman" w:hAnsi="Arial" w:cs="Arial"/>
                <w:bCs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lang w:val="es-EC"/>
                      </w:rPr>
                      <m:t>VAPD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lang w:val="es-EC"/>
                      </w:rPr>
                      <m:t>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 xml:space="preserve">=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Arial"/>
                        <w:bCs/>
                        <w:lang w:val="es-EC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lang w:val="es-EC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lang w:val="es-EC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lang w:val="es-EC"/>
                          </w:rPr>
                          <m:t>(t)</m:t>
                        </m:r>
                      </m:sub>
                    </m:sSub>
                  </m:e>
                </m:nary>
              </m:oMath>
            </m:oMathPara>
          </w:p>
          <w:p w:rsidR="00826879" w:rsidRPr="00FD7C8B" w:rsidRDefault="00826879" w:rsidP="00197650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FD7C8B">
              <w:rPr>
                <w:rFonts w:ascii="Cambria Math" w:eastAsia="Times New Roman" w:hAnsi="Cambria Math" w:cs="Arial"/>
                <w:bCs/>
                <w:lang w:val="es-EC"/>
              </w:rPr>
              <w:t>Dónde:</w:t>
            </w:r>
          </w:p>
          <w:p w:rsidR="00826879" w:rsidRPr="00FD7C8B" w:rsidRDefault="003C6F97" w:rsidP="00197650">
            <w:pPr>
              <w:jc w:val="both"/>
              <w:rPr>
                <w:rFonts w:ascii="Cambria Math" w:eastAsia="Times New Roman" w:hAnsi="Cambria Math" w:cs="Arial"/>
                <w:b/>
                <w:bCs/>
                <w:lang w:val="es-EC"/>
              </w:rPr>
            </w:pPr>
            <w:proofErr w:type="gramStart"/>
            <w:r w:rsidRP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>VAPD</w:t>
            </w:r>
            <w:r w:rsidR="00FD7C8B" w:rsidRPr="00FD7C8B">
              <w:rPr>
                <w:rFonts w:ascii="Cambria Math" w:eastAsia="Times New Roman" w:hAnsi="Cambria Math" w:cs="Arial"/>
                <w:b/>
                <w:bCs/>
                <w:vertAlign w:val="subscript"/>
                <w:lang w:val="es-EC"/>
              </w:rPr>
              <w:t>(</w:t>
            </w:r>
            <w:proofErr w:type="gramEnd"/>
            <w:r w:rsidR="00FD7C8B" w:rsidRPr="00FD7C8B">
              <w:rPr>
                <w:rFonts w:ascii="Cambria Math" w:eastAsia="Times New Roman" w:hAnsi="Cambria Math" w:cs="Arial"/>
                <w:b/>
                <w:bCs/>
                <w:vertAlign w:val="subscript"/>
                <w:lang w:val="es-EC"/>
              </w:rPr>
              <w:t>t)</w:t>
            </w:r>
            <w:r w:rsidR="00826879" w:rsidRP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=  </w:t>
            </w:r>
            <w:r w:rsidR="006500A5" w:rsidRPr="006500A5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Volumen total de agua apta para consumo humano distribuida </w:t>
            </w:r>
            <w:r w:rsidR="006500A5">
              <w:rPr>
                <w:rFonts w:ascii="Cambria Math" w:eastAsia="Times New Roman" w:hAnsi="Cambria Math" w:cs="Arial"/>
                <w:b/>
                <w:bCs/>
                <w:lang w:val="es-EC"/>
              </w:rPr>
              <w:t>a</w:t>
            </w:r>
            <w:r w:rsidRP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los GAD</w:t>
            </w:r>
            <w:r w:rsid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Municipales en el periodo t.</w:t>
            </w:r>
          </w:p>
          <w:p w:rsidR="003334E2" w:rsidRPr="00D03FB2" w:rsidRDefault="00826879" w:rsidP="006500A5">
            <w:pPr>
              <w:jc w:val="both"/>
              <w:rPr>
                <w:rFonts w:ascii="Cambria Math" w:eastAsia="Times New Roman" w:hAnsi="Cambria Math" w:cs="Arial"/>
                <w:bCs/>
                <w:i/>
                <w:sz w:val="20"/>
                <w:lang w:val="es-EC"/>
              </w:rPr>
            </w:pPr>
            <w:r w:rsidRP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>X</w:t>
            </w:r>
            <w:r w:rsidRPr="00FD7C8B">
              <w:rPr>
                <w:rFonts w:ascii="Cambria Math" w:eastAsia="Times New Roman" w:hAnsi="Cambria Math" w:cs="Arial"/>
                <w:b/>
                <w:bCs/>
                <w:vertAlign w:val="subscript"/>
                <w:lang w:val="es-EC"/>
              </w:rPr>
              <w:t xml:space="preserve"> (t)</w:t>
            </w:r>
            <w:r w:rsidRPr="00FD7C8B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= </w:t>
            </w:r>
            <w:r w:rsidR="006500A5">
              <w:rPr>
                <w:rFonts w:ascii="Cambria Math" w:eastAsia="Times New Roman" w:hAnsi="Cambria Math" w:cs="Arial"/>
                <w:bCs/>
                <w:lang w:val="es-EC"/>
              </w:rPr>
              <w:t>V</w:t>
            </w:r>
            <w:r w:rsidR="006500A5" w:rsidRPr="006500A5">
              <w:rPr>
                <w:rFonts w:ascii="Cambria Math" w:eastAsia="Times New Roman" w:hAnsi="Cambria Math" w:cs="Arial"/>
                <w:bCs/>
                <w:lang w:val="es-EC"/>
              </w:rPr>
              <w:t>olumen total</w:t>
            </w:r>
            <w:r w:rsidR="006500A5">
              <w:rPr>
                <w:rFonts w:ascii="Cambria Math" w:eastAsia="Times New Roman" w:hAnsi="Cambria Math" w:cs="Arial"/>
                <w:bCs/>
                <w:lang w:val="es-EC"/>
              </w:rPr>
              <w:t xml:space="preserve"> </w:t>
            </w:r>
            <w:r w:rsidR="006500A5" w:rsidRPr="006500A5">
              <w:rPr>
                <w:rFonts w:ascii="Cambria Math" w:eastAsia="Times New Roman" w:hAnsi="Cambria Math" w:cs="Arial"/>
                <w:bCs/>
                <w:lang w:val="es-EC"/>
              </w:rPr>
              <w:t xml:space="preserve">de agua apta para consumo humano distribuida </w:t>
            </w:r>
            <w:r w:rsidR="003334E2" w:rsidRPr="00FD7C8B">
              <w:rPr>
                <w:rFonts w:ascii="Cambria Math" w:eastAsia="Times New Roman" w:hAnsi="Cambria Math" w:cs="Arial"/>
                <w:bCs/>
                <w:lang w:val="es-EC"/>
              </w:rPr>
              <w:t xml:space="preserve">de los </w:t>
            </w:r>
            <w:r w:rsidR="003C6F97" w:rsidRPr="00FD7C8B">
              <w:rPr>
                <w:rFonts w:ascii="Cambria Math" w:eastAsia="Times New Roman" w:hAnsi="Cambria Math" w:cs="Arial"/>
                <w:bCs/>
                <w:lang w:val="es-EC"/>
              </w:rPr>
              <w:t>GAD</w:t>
            </w:r>
            <w:r w:rsidRPr="00FD7C8B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en el periodo </w:t>
            </w:r>
            <w:r w:rsidR="00D03FB2" w:rsidRPr="00FD7C8B">
              <w:rPr>
                <w:rFonts w:ascii="Cambria Math" w:eastAsia="Times New Roman" w:hAnsi="Cambria Math" w:cs="Arial"/>
                <w:bCs/>
                <w:lang w:val="es-EC"/>
              </w:rPr>
              <w:t xml:space="preserve">(m3/promedio mensual) en el periodo </w:t>
            </w:r>
            <w:r w:rsidRPr="00FD7C8B">
              <w:rPr>
                <w:rFonts w:ascii="Cambria Math" w:eastAsia="Times New Roman" w:hAnsi="Cambria Math" w:cs="Arial"/>
                <w:bCs/>
                <w:lang w:val="es-EC"/>
              </w:rPr>
              <w:t>t.</w:t>
            </w:r>
          </w:p>
        </w:tc>
      </w:tr>
      <w:tr w:rsidR="00826879" w:rsidRPr="00EE1B5A" w:rsidTr="00FD7C8B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DEFINICIÓN DE LAS VARIABLES RELACIONADAS</w:t>
            </w:r>
          </w:p>
        </w:tc>
      </w:tr>
      <w:tr w:rsidR="00826879" w:rsidRPr="00D228F8" w:rsidTr="00FD7C8B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826879" w:rsidRPr="00FD7C8B" w:rsidRDefault="00826879" w:rsidP="00FD7C8B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D7C8B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826879" w:rsidRPr="00FD7C8B" w:rsidRDefault="00826879" w:rsidP="00FD7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D7C8B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Cantón: 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826879" w:rsidRPr="00FD7C8B" w:rsidRDefault="00826879" w:rsidP="00FD7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826879" w:rsidRPr="00FD7C8B" w:rsidRDefault="00826879" w:rsidP="00FD7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D7C8B">
              <w:rPr>
                <w:rFonts w:ascii="Arial" w:hAnsi="Arial" w:cs="Arial"/>
                <w:b/>
                <w:color w:val="000000"/>
                <w:lang w:val="es-EC"/>
              </w:rPr>
              <w:t xml:space="preserve">Agua </w:t>
            </w:r>
            <w:r w:rsidR="006500A5">
              <w:rPr>
                <w:rFonts w:ascii="Arial" w:hAnsi="Arial" w:cs="Arial"/>
                <w:b/>
                <w:color w:val="000000"/>
                <w:lang w:val="es-EC"/>
              </w:rPr>
              <w:t>apta para el consumo humano</w:t>
            </w:r>
            <w:r w:rsidRPr="00FD7C8B"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Es el agua cuyas características físicas, químicas microbiológicas han sido tratadas a fin de garantizar su aptitud para consumo humano.  </w:t>
            </w:r>
          </w:p>
          <w:p w:rsidR="00826879" w:rsidRPr="00FD7C8B" w:rsidRDefault="00826879" w:rsidP="00A80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</w:p>
        </w:tc>
      </w:tr>
      <w:tr w:rsidR="00826879" w:rsidRPr="00EE1B5A" w:rsidTr="00FD7C8B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METODOLOGÍA DE CÁLCULO</w:t>
            </w:r>
          </w:p>
        </w:tc>
      </w:tr>
      <w:tr w:rsidR="00826879" w:rsidRPr="00C20D01" w:rsidTr="00FD7C8B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826879" w:rsidRPr="00FD7C8B" w:rsidRDefault="003C6F97" w:rsidP="006500A5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 xml:space="preserve">Se calcula como </w:t>
            </w:r>
            <w:r w:rsidR="00826879" w:rsidRPr="00FD7C8B">
              <w:rPr>
                <w:rFonts w:ascii="Arial" w:eastAsia="Times New Roman" w:hAnsi="Arial" w:cs="Arial"/>
                <w:lang w:val="es-EC"/>
              </w:rPr>
              <w:t>la sumatoria de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>l volumen</w:t>
            </w:r>
            <w:r w:rsidRPr="00FD7C8B">
              <w:rPr>
                <w:rFonts w:ascii="Arial" w:eastAsia="Times New Roman" w:hAnsi="Arial" w:cs="Arial"/>
                <w:lang w:val="es-EC"/>
              </w:rPr>
              <w:t xml:space="preserve"> de metros</w:t>
            </w:r>
            <w:r w:rsidR="00A801DF" w:rsidRPr="00FD7C8B">
              <w:rPr>
                <w:rFonts w:ascii="Arial" w:eastAsia="Times New Roman" w:hAnsi="Arial" w:cs="Arial"/>
                <w:lang w:val="es-EC"/>
              </w:rPr>
              <w:t xml:space="preserve"> cúbicos (m3)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 xml:space="preserve"> de </w:t>
            </w:r>
            <w:r w:rsidR="00D03FB2" w:rsidRPr="00FD7C8B">
              <w:rPr>
                <w:rFonts w:ascii="Arial" w:eastAsia="Times New Roman" w:hAnsi="Arial" w:cs="Arial"/>
                <w:lang w:val="es-EC"/>
              </w:rPr>
              <w:t>a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 xml:space="preserve">gua </w:t>
            </w:r>
            <w:r w:rsidR="006500A5">
              <w:rPr>
                <w:rFonts w:ascii="Arial" w:eastAsia="Times New Roman" w:hAnsi="Arial" w:cs="Arial"/>
                <w:lang w:val="es-EC"/>
              </w:rPr>
              <w:t>apta para el consumo humano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 xml:space="preserve"> distribuida por </w:t>
            </w:r>
            <w:r w:rsidR="00D03FB2" w:rsidRPr="00FD7C8B">
              <w:rPr>
                <w:rFonts w:ascii="Arial" w:eastAsia="Times New Roman" w:hAnsi="Arial" w:cs="Arial"/>
                <w:lang w:val="es-EC"/>
              </w:rPr>
              <w:t xml:space="preserve">los </w:t>
            </w:r>
            <w:r w:rsidRPr="00FD7C8B">
              <w:rPr>
                <w:rFonts w:ascii="Arial" w:eastAsia="Times New Roman" w:hAnsi="Arial" w:cs="Arial"/>
                <w:lang w:val="es-EC"/>
              </w:rPr>
              <w:t xml:space="preserve">GAD Municipales, en un periodo mensual. </w:t>
            </w:r>
            <w:r w:rsidR="00826879" w:rsidRPr="00FD7C8B">
              <w:rPr>
                <w:rFonts w:ascii="Arial" w:eastAsia="Times New Roman" w:hAnsi="Arial" w:cs="Arial"/>
                <w:lang w:val="es-EC"/>
              </w:rPr>
              <w:t xml:space="preserve"> </w:t>
            </w:r>
          </w:p>
        </w:tc>
      </w:tr>
      <w:tr w:rsidR="00826879" w:rsidRPr="00EE1B5A" w:rsidTr="00FD7C8B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jc w:val="center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LIMITACIONES TÉCNICAS</w:t>
            </w:r>
          </w:p>
        </w:tc>
      </w:tr>
      <w:tr w:rsidR="00826879" w:rsidRPr="00EE1B5A" w:rsidTr="00FD7C8B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</w:tcPr>
          <w:p w:rsidR="00826879" w:rsidRPr="00FD7C8B" w:rsidRDefault="003C6F97" w:rsidP="00197650">
            <w:pPr>
              <w:jc w:val="both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No aplica</w:t>
            </w:r>
            <w:r w:rsidR="00D03FB2" w:rsidRPr="00FD7C8B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826879" w:rsidRPr="009B4350" w:rsidTr="00FD7C8B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Pr="00FD7C8B" w:rsidRDefault="003C6F97" w:rsidP="003C6F97">
            <w:pPr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Metros c</w:t>
            </w:r>
            <w:r w:rsidR="00D03FB2" w:rsidRPr="00FD7C8B">
              <w:rPr>
                <w:rFonts w:ascii="Arial" w:eastAsia="Times New Roman" w:hAnsi="Arial" w:cs="Arial"/>
                <w:lang w:val="es-EC"/>
              </w:rPr>
              <w:t>úbicos (m3)</w:t>
            </w:r>
            <w:r w:rsidR="00FD7C8B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826879" w:rsidRPr="00F269C0" w:rsidTr="00FD7C8B">
        <w:trPr>
          <w:trHeight w:val="63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826879" w:rsidP="006500A5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Se interpreta</w:t>
            </w:r>
            <w:r w:rsidR="00A801DF" w:rsidRPr="00FD7C8B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3C6F97" w:rsidRPr="00FD7C8B">
              <w:rPr>
                <w:rFonts w:ascii="Arial" w:eastAsia="Times New Roman" w:hAnsi="Arial" w:cs="Arial"/>
                <w:lang w:val="es-EC"/>
              </w:rPr>
              <w:t xml:space="preserve">como </w:t>
            </w:r>
            <w:r w:rsidR="00A801DF" w:rsidRPr="00FD7C8B">
              <w:rPr>
                <w:rFonts w:ascii="Arial" w:eastAsia="Times New Roman" w:hAnsi="Arial" w:cs="Arial"/>
                <w:lang w:val="es-EC"/>
              </w:rPr>
              <w:t>e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 xml:space="preserve">l </w:t>
            </w:r>
            <w:r w:rsidR="00FD7C8B">
              <w:rPr>
                <w:rFonts w:ascii="Arial" w:eastAsia="Times New Roman" w:hAnsi="Arial" w:cs="Arial"/>
                <w:lang w:val="es-EC"/>
              </w:rPr>
              <w:t>volumen</w:t>
            </w:r>
            <w:r w:rsidR="003C6F97" w:rsidRPr="00FD7C8B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FD7C8B">
              <w:rPr>
                <w:rFonts w:ascii="Arial" w:eastAsia="Times New Roman" w:hAnsi="Arial" w:cs="Arial"/>
                <w:lang w:val="es-EC"/>
              </w:rPr>
              <w:t>en</w:t>
            </w:r>
            <w:r w:rsidR="003C6F97" w:rsidRPr="00FD7C8B">
              <w:rPr>
                <w:rFonts w:ascii="Arial" w:eastAsia="Times New Roman" w:hAnsi="Arial" w:cs="Arial"/>
                <w:lang w:val="es-EC"/>
              </w:rPr>
              <w:t xml:space="preserve"> metros</w:t>
            </w:r>
            <w:r w:rsidR="00A801DF" w:rsidRPr="00FD7C8B">
              <w:rPr>
                <w:rFonts w:ascii="Arial" w:eastAsia="Times New Roman" w:hAnsi="Arial" w:cs="Arial"/>
                <w:lang w:val="es-EC"/>
              </w:rPr>
              <w:t xml:space="preserve"> cúbicos (m3)</w:t>
            </w:r>
            <w:r w:rsidR="003C6F97" w:rsidRPr="00FD7C8B">
              <w:rPr>
                <w:rFonts w:ascii="Arial" w:eastAsia="Times New Roman" w:hAnsi="Arial" w:cs="Arial"/>
                <w:lang w:val="es-EC"/>
              </w:rPr>
              <w:t xml:space="preserve"> de agua </w:t>
            </w:r>
            <w:r w:rsidR="006500A5">
              <w:rPr>
                <w:rFonts w:ascii="Arial" w:eastAsia="Times New Roman" w:hAnsi="Arial" w:cs="Arial"/>
                <w:lang w:val="es-EC"/>
              </w:rPr>
              <w:t xml:space="preserve">apta para el </w:t>
            </w:r>
            <w:proofErr w:type="spellStart"/>
            <w:r w:rsidR="006500A5">
              <w:rPr>
                <w:rFonts w:ascii="Arial" w:eastAsia="Times New Roman" w:hAnsi="Arial" w:cs="Arial"/>
                <w:lang w:val="es-EC"/>
              </w:rPr>
              <w:t>onsumo</w:t>
            </w:r>
            <w:proofErr w:type="spellEnd"/>
            <w:r w:rsidR="006500A5">
              <w:rPr>
                <w:rFonts w:ascii="Arial" w:eastAsia="Times New Roman" w:hAnsi="Arial" w:cs="Arial"/>
                <w:lang w:val="es-EC"/>
              </w:rPr>
              <w:t xml:space="preserve"> humano</w:t>
            </w:r>
            <w:r w:rsidR="003C6F97" w:rsidRPr="00FD7C8B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153443" w:rsidRPr="00FD7C8B">
              <w:rPr>
                <w:rFonts w:ascii="Arial" w:eastAsia="Times New Roman" w:hAnsi="Arial" w:cs="Arial"/>
                <w:lang w:val="es-EC"/>
              </w:rPr>
              <w:t xml:space="preserve">distribuida por </w:t>
            </w:r>
            <w:r w:rsidR="00A801DF" w:rsidRPr="00FD7C8B">
              <w:rPr>
                <w:rFonts w:ascii="Arial" w:eastAsia="Times New Roman" w:hAnsi="Arial" w:cs="Arial"/>
                <w:lang w:val="es-EC"/>
              </w:rPr>
              <w:t xml:space="preserve"> los GAD</w:t>
            </w:r>
            <w:r w:rsidRPr="00FD7C8B">
              <w:rPr>
                <w:rFonts w:ascii="Arial" w:eastAsia="Times New Roman" w:hAnsi="Arial" w:cs="Arial"/>
                <w:lang w:val="es-EC"/>
              </w:rPr>
              <w:t xml:space="preserve"> Municipales. </w:t>
            </w:r>
          </w:p>
        </w:tc>
      </w:tr>
      <w:tr w:rsidR="00826879" w:rsidRPr="00F269C0" w:rsidTr="00FD7C8B">
        <w:trPr>
          <w:trHeight w:val="62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560F6" w:rsidRPr="00AE2F58" w:rsidRDefault="005560F6" w:rsidP="005560F6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1C6E14" w:rsidRPr="00FD7C8B" w:rsidRDefault="005560F6" w:rsidP="005560F6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826879" w:rsidRPr="009B4350" w:rsidTr="00FD7C8B">
        <w:trPr>
          <w:trHeight w:val="74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826879" w:rsidRPr="00EE1B5A" w:rsidTr="00FD7C8B">
        <w:trPr>
          <w:trHeight w:val="513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3C6F97" w:rsidP="00D03FB2">
            <w:pPr>
              <w:spacing w:before="240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826879" w:rsidRPr="009B4350" w:rsidTr="00FD7C8B">
        <w:trPr>
          <w:trHeight w:val="611"/>
          <w:tblCellSpacing w:w="20" w:type="dxa"/>
        </w:trPr>
        <w:tc>
          <w:tcPr>
            <w:tcW w:w="122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119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Default="00826879" w:rsidP="005560F6">
            <w:pPr>
              <w:pStyle w:val="Prrafodelista"/>
              <w:numPr>
                <w:ilvl w:val="0"/>
                <w:numId w:val="1"/>
              </w:num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FD7C8B" w:rsidRPr="00FD7C8B" w:rsidRDefault="00FD7C8B" w:rsidP="0019765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826879" w:rsidRPr="00FD7C8B" w:rsidRDefault="00826879" w:rsidP="00FD7C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826879" w:rsidRPr="009B4350" w:rsidTr="00FD7C8B">
        <w:trPr>
          <w:trHeight w:val="513"/>
          <w:tblCellSpacing w:w="20" w:type="dxa"/>
        </w:trPr>
        <w:tc>
          <w:tcPr>
            <w:tcW w:w="122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826879" w:rsidRPr="009B4350" w:rsidTr="00FD7C8B">
        <w:trPr>
          <w:trHeight w:val="513"/>
          <w:tblCellSpacing w:w="20" w:type="dxa"/>
        </w:trPr>
        <w:tc>
          <w:tcPr>
            <w:tcW w:w="122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Pr="00FD7C8B" w:rsidRDefault="00826879" w:rsidP="00FD7C8B">
            <w:pPr>
              <w:spacing w:after="0"/>
              <w:rPr>
                <w:rFonts w:ascii="Arial" w:eastAsia="Times New Roman" w:hAnsi="Arial" w:cs="Arial"/>
                <w:lang w:val="es-EC"/>
              </w:rPr>
            </w:pPr>
            <w:r w:rsidRPr="00FD7C8B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826879" w:rsidRPr="009B4350" w:rsidTr="00FD7C8B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FD7C8B">
            <w:pPr>
              <w:spacing w:after="0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826879" w:rsidP="00FD7C8B">
            <w:pPr>
              <w:spacing w:after="0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826879" w:rsidRPr="00F269C0" w:rsidTr="00FD7C8B">
        <w:trPr>
          <w:trHeight w:val="97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val="es-EC"/>
              </w:rPr>
            </w:pPr>
            <w:r w:rsidRPr="00FD7C8B"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 w:rsidRPr="00FD7C8B"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 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color w:val="000000"/>
                <w:lang w:val="es-EC"/>
              </w:rPr>
              <w:lastRenderedPageBreak/>
              <w:t xml:space="preserve"> 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 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D7C8B"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Generar incentivos que permitan a los distintos niveles de gobierno ampliar la dotación de instalaciones y equipamientos suficientes y eficientes, para la prestación oportuna de servicios de agua y saneamiento, con criterios de sustentabilidad y salubridad.  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826879" w:rsidRPr="00FD7C8B" w:rsidRDefault="00826879" w:rsidP="00057C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D7C8B">
              <w:rPr>
                <w:rFonts w:ascii="Arial" w:hAnsi="Arial" w:cs="Arial"/>
                <w:color w:val="000000"/>
                <w:lang w:val="es-EC"/>
              </w:rPr>
              <w:t xml:space="preserve">  </w:t>
            </w:r>
          </w:p>
          <w:p w:rsidR="008F1415" w:rsidRPr="00FD7C8B" w:rsidRDefault="008F1415" w:rsidP="00057C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FD7C8B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8F1415" w:rsidRPr="00FD7C8B" w:rsidRDefault="008F1415" w:rsidP="00057C0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FD7C8B">
              <w:rPr>
                <w:rFonts w:ascii="Arial" w:hAnsi="Arial" w:cs="Arial"/>
                <w:color w:val="000000"/>
              </w:rPr>
              <w:t xml:space="preserve">Objetivo 6.- Agua Limpia y Saneamiento: </w:t>
            </w:r>
            <w:r w:rsidRPr="00FD7C8B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FD7C8B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r w:rsidRPr="00FD7C8B">
              <w:rPr>
                <w:rFonts w:ascii="Arial" w:hAnsi="Arial" w:cs="Arial"/>
                <w:shd w:val="clear" w:color="auto" w:fill="FFFFFF"/>
              </w:rPr>
              <w:t>agua</w:t>
            </w:r>
            <w:r w:rsidRPr="00FD7C8B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r w:rsidRPr="00FD7C8B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8F1415" w:rsidRPr="00FD7C8B" w:rsidRDefault="008F1415" w:rsidP="00057C01">
            <w:pPr>
              <w:numPr>
                <w:ilvl w:val="0"/>
                <w:numId w:val="2"/>
              </w:numPr>
              <w:spacing w:before="100" w:before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FD7C8B">
              <w:rPr>
                <w:rFonts w:ascii="Arial" w:eastAsia="Times New Roman" w:hAnsi="Arial" w:cs="Arial"/>
                <w:lang w:val="es-EC" w:eastAsia="es-EC"/>
              </w:rPr>
              <w:t>Para 2030, lograr el acceso universal y equitativo al agua potable, a un precio asequible para todos.</w:t>
            </w:r>
          </w:p>
          <w:p w:rsidR="00826879" w:rsidRDefault="008F1415" w:rsidP="00057C01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FD7C8B">
              <w:rPr>
                <w:rFonts w:ascii="Arial" w:eastAsia="Times New Roman" w:hAnsi="Arial" w:cs="Arial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</w:p>
          <w:p w:rsidR="00A456B7" w:rsidRPr="00782FD2" w:rsidRDefault="00A456B7" w:rsidP="00057C01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Código  Orgánico  de Organización</w:t>
            </w:r>
            <w:r w:rsidRPr="00782FD2">
              <w:rPr>
                <w:rFonts w:ascii="Arial" w:hAnsi="Arial" w:cs="Arial"/>
                <w:lang w:val="es-EC"/>
              </w:rPr>
              <w:t xml:space="preserve"> </w:t>
            </w: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A456B7" w:rsidRPr="00A456B7" w:rsidRDefault="00A456B7" w:rsidP="00057C01">
            <w:pPr>
              <w:spacing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826879" w:rsidRPr="00A83E41" w:rsidTr="00FD7C8B">
        <w:trPr>
          <w:trHeight w:val="982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Pr="00A456B7" w:rsidRDefault="00826879" w:rsidP="005F3DBD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A456B7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Norma Técnica Ecuatoriana, Agua </w:t>
            </w:r>
            <w:bookmarkStart w:id="0" w:name="_GoBack"/>
            <w:r w:rsidRPr="00A456B7">
              <w:rPr>
                <w:rFonts w:ascii="Arial" w:eastAsia="Times New Roman" w:hAnsi="Arial" w:cs="Arial"/>
                <w:b/>
                <w:color w:val="000000"/>
                <w:lang w:val="es-EC"/>
              </w:rPr>
              <w:t>Potab</w:t>
            </w:r>
            <w:bookmarkEnd w:id="0"/>
            <w:r w:rsidRPr="00A456B7">
              <w:rPr>
                <w:rFonts w:ascii="Arial" w:eastAsia="Times New Roman" w:hAnsi="Arial" w:cs="Arial"/>
                <w:b/>
                <w:color w:val="000000"/>
                <w:lang w:val="es-EC"/>
              </w:rPr>
              <w:t>le, Quinta Revisión 2014-01. Instituto Ecuatoriano de Normalización.</w:t>
            </w:r>
          </w:p>
          <w:p w:rsidR="00A456B7" w:rsidRPr="008A40FF" w:rsidRDefault="00A456B7" w:rsidP="005F3DBD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Descentralización 2012 </w:t>
            </w:r>
          </w:p>
          <w:p w:rsidR="00A456B7" w:rsidRPr="008A40FF" w:rsidRDefault="00A456B7" w:rsidP="005F3DBD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A456B7" w:rsidRPr="008A40FF" w:rsidRDefault="00A456B7" w:rsidP="005F3DBD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A456B7" w:rsidRPr="008A40FF" w:rsidRDefault="00A456B7" w:rsidP="005F3DBD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A456B7" w:rsidRPr="008A40FF" w:rsidRDefault="00A456B7" w:rsidP="005F3DBD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826879" w:rsidRPr="00A456B7" w:rsidRDefault="00A456B7" w:rsidP="005F3DBD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826879" w:rsidRPr="00A83E41" w:rsidTr="00FD7C8B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26/08/2016</w:t>
            </w:r>
          </w:p>
        </w:tc>
      </w:tr>
      <w:tr w:rsidR="00826879" w:rsidRPr="00EE1B5A" w:rsidTr="00FD7C8B">
        <w:trPr>
          <w:trHeight w:val="78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826879" w:rsidRPr="00FD7C8B" w:rsidRDefault="00FD7C8B" w:rsidP="00197650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26/08/2016</w:t>
            </w:r>
          </w:p>
        </w:tc>
      </w:tr>
      <w:tr w:rsidR="00826879" w:rsidRPr="00EE1B5A" w:rsidTr="00FD7C8B">
        <w:trPr>
          <w:trHeight w:val="61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173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73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826879" w:rsidRPr="00A83E41" w:rsidTr="00FD7C8B">
        <w:trPr>
          <w:trHeight w:val="59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826879" w:rsidRPr="00FD7C8B" w:rsidRDefault="00826879" w:rsidP="0019765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FD7C8B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26879" w:rsidRPr="00FD7C8B" w:rsidRDefault="00826879" w:rsidP="00197650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D7C8B"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</w:tbl>
    <w:p w:rsidR="00955C8D" w:rsidRDefault="00955C8D"/>
    <w:p w:rsidR="00FD7C8B" w:rsidRDefault="00FD7C8B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FD7C8B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C8B" w:rsidRPr="007B695A" w:rsidRDefault="00FD7C8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ANEXOS</w:t>
            </w:r>
          </w:p>
        </w:tc>
      </w:tr>
      <w:tr w:rsidR="00FD7C8B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C8B" w:rsidRPr="007B695A" w:rsidRDefault="00FD7C8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 1: Algoritmo de cálculo del Indicador</w:t>
            </w:r>
          </w:p>
        </w:tc>
      </w:tr>
      <w:tr w:rsidR="00FD7C8B" w:rsidRPr="00B1328E" w:rsidTr="00500448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C8B" w:rsidRPr="00B1328E" w:rsidRDefault="00FD7C8B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t xml:space="preserve">SINTAXIS </w:t>
            </w:r>
          </w:p>
        </w:tc>
      </w:tr>
      <w:tr w:rsidR="00FD7C8B" w:rsidRPr="00C653EF" w:rsidTr="00500448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C8B" w:rsidRPr="00C653EF" w:rsidRDefault="00FD7C8B" w:rsidP="00500448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FD7C8B" w:rsidRPr="00B1328E" w:rsidTr="00500448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C8B" w:rsidRPr="00B1328E" w:rsidRDefault="00FD7C8B" w:rsidP="00500448">
            <w:pPr>
              <w:jc w:val="both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7C8B" w:rsidRPr="00B1328E" w:rsidRDefault="00FD7C8B" w:rsidP="00500448">
            <w:pPr>
              <w:jc w:val="both"/>
              <w:rPr>
                <w:rFonts w:ascii="Arial" w:hAnsi="Arial" w:cs="Arial"/>
                <w:lang w:val="es-EC"/>
              </w:rPr>
            </w:pPr>
            <w:r>
              <w:rPr>
                <w:rFonts w:ascii="Arial" w:hAnsi="Arial" w:cs="Arial"/>
                <w:lang w:val="es-EC"/>
              </w:rPr>
              <w:t>2015</w:t>
            </w:r>
          </w:p>
        </w:tc>
      </w:tr>
    </w:tbl>
    <w:p w:rsidR="00FD7C8B" w:rsidRDefault="00FD7C8B"/>
    <w:sectPr w:rsidR="00FD7C8B" w:rsidSect="00D03F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4AA5"/>
    <w:multiLevelType w:val="multilevel"/>
    <w:tmpl w:val="A9AE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79"/>
    <w:rsid w:val="00051500"/>
    <w:rsid w:val="00057C01"/>
    <w:rsid w:val="00153443"/>
    <w:rsid w:val="001C6E14"/>
    <w:rsid w:val="002B119F"/>
    <w:rsid w:val="003334E2"/>
    <w:rsid w:val="003C6F97"/>
    <w:rsid w:val="003F7F6D"/>
    <w:rsid w:val="004F6924"/>
    <w:rsid w:val="005560F6"/>
    <w:rsid w:val="00557442"/>
    <w:rsid w:val="005D16E4"/>
    <w:rsid w:val="005F3DBD"/>
    <w:rsid w:val="006500A5"/>
    <w:rsid w:val="00684337"/>
    <w:rsid w:val="00826879"/>
    <w:rsid w:val="008F1415"/>
    <w:rsid w:val="00955C8D"/>
    <w:rsid w:val="009804BC"/>
    <w:rsid w:val="00A456B7"/>
    <w:rsid w:val="00A728BB"/>
    <w:rsid w:val="00A74516"/>
    <w:rsid w:val="00A801DF"/>
    <w:rsid w:val="00AE2693"/>
    <w:rsid w:val="00C90165"/>
    <w:rsid w:val="00D03FB2"/>
    <w:rsid w:val="00FD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79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687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6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79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3F7F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F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F6D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F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F6D"/>
    <w:rPr>
      <w:b/>
      <w:bCs/>
      <w:sz w:val="20"/>
      <w:szCs w:val="20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A74516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8F14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8F1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79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687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26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79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3F7F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F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F6D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F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F6D"/>
    <w:rPr>
      <w:b/>
      <w:bCs/>
      <w:sz w:val="20"/>
      <w:szCs w:val="20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A74516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8F14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8F1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E83B5-61C0-4EB1-B2C0-FE1127CC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669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Edison Villagrán</cp:lastModifiedBy>
  <cp:revision>11</cp:revision>
  <dcterms:created xsi:type="dcterms:W3CDTF">2016-09-29T18:04:00Z</dcterms:created>
  <dcterms:modified xsi:type="dcterms:W3CDTF">2016-10-27T16:19:00Z</dcterms:modified>
</cp:coreProperties>
</file>