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01" w:type="pct"/>
        <w:tblCellSpacing w:w="20" w:type="dxa"/>
        <w:tblInd w:w="-359"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293"/>
        <w:gridCol w:w="1192"/>
        <w:gridCol w:w="1108"/>
        <w:gridCol w:w="3480"/>
        <w:gridCol w:w="1206"/>
      </w:tblGrid>
      <w:tr w:rsidR="00D21FB1" w:rsidRPr="009B59A7" w:rsidTr="008240BE">
        <w:trPr>
          <w:trHeight w:val="851"/>
          <w:tblCellSpacing w:w="20" w:type="dxa"/>
        </w:trPr>
        <w:tc>
          <w:tcPr>
            <w:tcW w:w="4954" w:type="pct"/>
            <w:gridSpan w:val="5"/>
            <w:shd w:val="clear" w:color="auto" w:fill="365F91"/>
            <w:noWrap/>
            <w:vAlign w:val="bottom"/>
            <w:hideMark/>
          </w:tcPr>
          <w:p w:rsidR="00D21FB1" w:rsidRPr="009B59A7" w:rsidRDefault="00881E01" w:rsidP="00881E01">
            <w:pPr>
              <w:jc w:val="center"/>
              <w:rPr>
                <w:rFonts w:ascii="Arial" w:eastAsia="Times New Roman" w:hAnsi="Arial" w:cs="Arial"/>
                <w:b/>
                <w:bCs/>
                <w:color w:val="FFFFFF"/>
                <w:sz w:val="20"/>
                <w:szCs w:val="20"/>
              </w:rPr>
            </w:pPr>
            <w:r>
              <w:rPr>
                <w:rFonts w:ascii="Arial" w:eastAsia="Times New Roman" w:hAnsi="Arial" w:cs="Arial"/>
                <w:b/>
                <w:bCs/>
                <w:color w:val="FFFFFF"/>
                <w:szCs w:val="20"/>
              </w:rPr>
              <w:t>FICHA METODOLÓ</w:t>
            </w:r>
            <w:r w:rsidR="00D21FB1" w:rsidRPr="00881E01">
              <w:rPr>
                <w:rFonts w:ascii="Arial" w:eastAsia="Times New Roman" w:hAnsi="Arial" w:cs="Arial"/>
                <w:b/>
                <w:bCs/>
                <w:color w:val="FFFFFF"/>
                <w:szCs w:val="20"/>
              </w:rPr>
              <w:t>GICA</w:t>
            </w:r>
          </w:p>
        </w:tc>
      </w:tr>
      <w:tr w:rsidR="00D21FB1" w:rsidRPr="009B59A7" w:rsidTr="00586EDB">
        <w:trPr>
          <w:trHeight w:val="627"/>
          <w:tblCellSpacing w:w="20" w:type="dxa"/>
        </w:trPr>
        <w:tc>
          <w:tcPr>
            <w:tcW w:w="1855" w:type="pct"/>
            <w:gridSpan w:val="2"/>
            <w:shd w:val="clear" w:color="auto" w:fill="C6D9F1"/>
            <w:vAlign w:val="center"/>
            <w:hideMark/>
          </w:tcPr>
          <w:p w:rsidR="00D21FB1" w:rsidRPr="00363825" w:rsidRDefault="00D21FB1" w:rsidP="00363825">
            <w:pPr>
              <w:spacing w:after="0"/>
              <w:rPr>
                <w:rFonts w:ascii="Arial" w:eastAsia="Times New Roman" w:hAnsi="Arial" w:cs="Arial"/>
                <w:b/>
                <w:bCs/>
                <w:sz w:val="20"/>
                <w:szCs w:val="20"/>
              </w:rPr>
            </w:pPr>
            <w:r w:rsidRPr="00363825">
              <w:rPr>
                <w:rFonts w:ascii="Arial" w:eastAsia="Times New Roman" w:hAnsi="Arial" w:cs="Arial"/>
                <w:b/>
                <w:bCs/>
                <w:sz w:val="20"/>
                <w:szCs w:val="20"/>
              </w:rPr>
              <w:t>NOMBRE DEL INDICADOR</w:t>
            </w:r>
          </w:p>
        </w:tc>
        <w:tc>
          <w:tcPr>
            <w:tcW w:w="3076" w:type="pct"/>
            <w:gridSpan w:val="3"/>
            <w:shd w:val="clear" w:color="auto" w:fill="auto"/>
            <w:vAlign w:val="center"/>
            <w:hideMark/>
          </w:tcPr>
          <w:p w:rsidR="00D21FB1" w:rsidRPr="00363825" w:rsidRDefault="004E65D1" w:rsidP="00363825">
            <w:pPr>
              <w:spacing w:after="0"/>
              <w:jc w:val="both"/>
              <w:rPr>
                <w:rFonts w:ascii="Arial" w:eastAsia="Times New Roman" w:hAnsi="Arial" w:cs="Arial"/>
                <w:color w:val="000000"/>
                <w:sz w:val="20"/>
                <w:szCs w:val="20"/>
              </w:rPr>
            </w:pPr>
            <w:r w:rsidRPr="00363825">
              <w:rPr>
                <w:rFonts w:ascii="Arial" w:eastAsia="Times New Roman" w:hAnsi="Arial" w:cs="Arial"/>
                <w:color w:val="000000"/>
                <w:sz w:val="20"/>
                <w:szCs w:val="20"/>
              </w:rPr>
              <w:t xml:space="preserve">Gasto en Actividades de Innovación de Producto y Proceso con relación </w:t>
            </w:r>
            <w:r w:rsidR="00B16129" w:rsidRPr="00363825">
              <w:rPr>
                <w:rFonts w:ascii="Arial" w:eastAsia="Times New Roman" w:hAnsi="Arial" w:cs="Arial"/>
                <w:color w:val="000000"/>
                <w:sz w:val="20"/>
                <w:szCs w:val="20"/>
              </w:rPr>
              <w:t>a las ventas</w:t>
            </w:r>
            <w:r w:rsidRPr="00363825">
              <w:rPr>
                <w:rFonts w:ascii="Arial" w:eastAsia="Times New Roman" w:hAnsi="Arial" w:cs="Arial"/>
                <w:color w:val="000000"/>
                <w:sz w:val="20"/>
                <w:szCs w:val="20"/>
              </w:rPr>
              <w:t>.</w:t>
            </w:r>
          </w:p>
        </w:tc>
      </w:tr>
      <w:tr w:rsidR="00D21FB1" w:rsidRPr="009B59A7" w:rsidTr="00586EDB">
        <w:trPr>
          <w:trHeight w:val="780"/>
          <w:tblCellSpacing w:w="20" w:type="dxa"/>
        </w:trPr>
        <w:tc>
          <w:tcPr>
            <w:tcW w:w="1855" w:type="pct"/>
            <w:gridSpan w:val="2"/>
            <w:shd w:val="clear" w:color="auto" w:fill="C6D9F1"/>
            <w:vAlign w:val="center"/>
            <w:hideMark/>
          </w:tcPr>
          <w:p w:rsidR="00D21FB1" w:rsidRPr="00363825" w:rsidRDefault="00D21FB1" w:rsidP="00363825">
            <w:pPr>
              <w:spacing w:after="0"/>
              <w:rPr>
                <w:rFonts w:ascii="Arial" w:eastAsia="Times New Roman" w:hAnsi="Arial" w:cs="Arial"/>
                <w:b/>
                <w:bCs/>
                <w:sz w:val="20"/>
                <w:szCs w:val="20"/>
              </w:rPr>
            </w:pPr>
            <w:r w:rsidRPr="00363825">
              <w:rPr>
                <w:rFonts w:ascii="Arial" w:eastAsia="Times New Roman" w:hAnsi="Arial" w:cs="Arial"/>
                <w:b/>
                <w:bCs/>
                <w:sz w:val="20"/>
                <w:szCs w:val="20"/>
              </w:rPr>
              <w:t>DEFINICIÓN</w:t>
            </w:r>
          </w:p>
        </w:tc>
        <w:tc>
          <w:tcPr>
            <w:tcW w:w="3076" w:type="pct"/>
            <w:gridSpan w:val="3"/>
            <w:shd w:val="clear" w:color="auto" w:fill="auto"/>
            <w:vAlign w:val="center"/>
            <w:hideMark/>
          </w:tcPr>
          <w:p w:rsidR="00D21FB1" w:rsidRPr="00363825" w:rsidRDefault="004E65D1" w:rsidP="00363825">
            <w:pPr>
              <w:spacing w:after="0"/>
              <w:jc w:val="both"/>
              <w:rPr>
                <w:rFonts w:ascii="Arial" w:eastAsia="Times New Roman" w:hAnsi="Arial" w:cs="Arial"/>
                <w:color w:val="000000"/>
                <w:sz w:val="20"/>
                <w:szCs w:val="20"/>
              </w:rPr>
            </w:pPr>
            <w:r w:rsidRPr="00363825">
              <w:rPr>
                <w:rFonts w:ascii="Arial" w:eastAsia="Times New Roman" w:hAnsi="Arial" w:cs="Arial"/>
                <w:sz w:val="20"/>
                <w:szCs w:val="20"/>
              </w:rPr>
              <w:t xml:space="preserve">Este indicador </w:t>
            </w:r>
            <w:r w:rsidR="00F83EE2" w:rsidRPr="00363825">
              <w:rPr>
                <w:rFonts w:ascii="Arial" w:eastAsia="Times New Roman" w:hAnsi="Arial" w:cs="Arial"/>
                <w:sz w:val="20"/>
                <w:szCs w:val="20"/>
              </w:rPr>
              <w:t>re</w:t>
            </w:r>
            <w:r w:rsidRPr="00363825">
              <w:rPr>
                <w:rFonts w:ascii="Arial" w:eastAsia="Times New Roman" w:hAnsi="Arial" w:cs="Arial"/>
                <w:sz w:val="20"/>
                <w:szCs w:val="20"/>
              </w:rPr>
              <w:t xml:space="preserve">presenta el peso o importancia del gasto </w:t>
            </w:r>
            <w:r w:rsidRPr="00363825">
              <w:rPr>
                <w:rFonts w:ascii="Arial" w:eastAsia="Times New Roman" w:hAnsi="Arial" w:cs="Arial"/>
                <w:color w:val="000000"/>
                <w:sz w:val="20"/>
                <w:szCs w:val="20"/>
              </w:rPr>
              <w:t>en actividades de innovación de producto y proceso frente a</w:t>
            </w:r>
            <w:r w:rsidR="00B16129" w:rsidRPr="00363825">
              <w:rPr>
                <w:rFonts w:ascii="Arial" w:eastAsia="Times New Roman" w:hAnsi="Arial" w:cs="Arial"/>
                <w:color w:val="000000"/>
                <w:sz w:val="20"/>
                <w:szCs w:val="20"/>
              </w:rPr>
              <w:t xml:space="preserve"> las ventas</w:t>
            </w:r>
            <w:r w:rsidRPr="00363825">
              <w:rPr>
                <w:rFonts w:ascii="Arial" w:eastAsia="Times New Roman" w:hAnsi="Arial" w:cs="Arial"/>
                <w:color w:val="000000"/>
                <w:sz w:val="20"/>
                <w:szCs w:val="20"/>
              </w:rPr>
              <w:t>.</w:t>
            </w:r>
          </w:p>
        </w:tc>
      </w:tr>
      <w:tr w:rsidR="00D21FB1" w:rsidRPr="009B59A7" w:rsidTr="008240BE">
        <w:trPr>
          <w:trHeight w:val="513"/>
          <w:tblCellSpacing w:w="20" w:type="dxa"/>
        </w:trPr>
        <w:tc>
          <w:tcPr>
            <w:tcW w:w="4954" w:type="pct"/>
            <w:gridSpan w:val="5"/>
            <w:shd w:val="clear" w:color="auto" w:fill="C6D9F1"/>
            <w:vAlign w:val="center"/>
            <w:hideMark/>
          </w:tcPr>
          <w:p w:rsidR="00D21FB1" w:rsidRPr="00363825" w:rsidRDefault="000E0F1A" w:rsidP="00363825">
            <w:pPr>
              <w:spacing w:after="0"/>
              <w:jc w:val="center"/>
              <w:rPr>
                <w:rFonts w:ascii="Arial" w:eastAsia="Times New Roman" w:hAnsi="Arial" w:cs="Arial"/>
                <w:b/>
                <w:bCs/>
                <w:sz w:val="20"/>
                <w:szCs w:val="20"/>
              </w:rPr>
            </w:pPr>
            <w:r w:rsidRPr="00363825">
              <w:rPr>
                <w:rFonts w:ascii="Arial" w:eastAsia="Times New Roman" w:hAnsi="Arial" w:cs="Arial"/>
                <w:b/>
                <w:bCs/>
                <w:sz w:val="20"/>
                <w:szCs w:val="20"/>
              </w:rPr>
              <w:t>FÓRMULA DE CÁ</w:t>
            </w:r>
            <w:r w:rsidR="00D21FB1" w:rsidRPr="00363825">
              <w:rPr>
                <w:rFonts w:ascii="Arial" w:eastAsia="Times New Roman" w:hAnsi="Arial" w:cs="Arial"/>
                <w:b/>
                <w:bCs/>
                <w:sz w:val="20"/>
                <w:szCs w:val="20"/>
              </w:rPr>
              <w:t>LCULO</w:t>
            </w:r>
          </w:p>
        </w:tc>
      </w:tr>
      <w:tr w:rsidR="00D21FB1" w:rsidRPr="009B59A7" w:rsidTr="009D7122">
        <w:trPr>
          <w:trHeight w:val="3886"/>
          <w:tblCellSpacing w:w="20" w:type="dxa"/>
        </w:trPr>
        <w:tc>
          <w:tcPr>
            <w:tcW w:w="4954" w:type="pct"/>
            <w:gridSpan w:val="5"/>
            <w:shd w:val="clear" w:color="auto" w:fill="auto"/>
          </w:tcPr>
          <w:p w:rsidR="004E65D1" w:rsidRPr="00363825" w:rsidRDefault="004E65D1" w:rsidP="00363825">
            <w:pPr>
              <w:spacing w:after="0"/>
              <w:rPr>
                <w:rFonts w:ascii="Arial" w:eastAsia="Times New Roman" w:hAnsi="Arial" w:cs="Arial"/>
                <w:sz w:val="20"/>
                <w:szCs w:val="20"/>
              </w:rPr>
            </w:pPr>
          </w:p>
          <w:p w:rsidR="004E65D1" w:rsidRPr="00363825" w:rsidRDefault="004309BE" w:rsidP="00363825">
            <w:pPr>
              <w:jc w:val="both"/>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G</m:t>
                    </m:r>
                  </m:e>
                  <m:sub>
                    <m:r>
                      <w:rPr>
                        <w:rFonts w:ascii="Cambria Math" w:hAnsi="Cambria Math" w:cs="Arial"/>
                        <w:sz w:val="20"/>
                        <w:szCs w:val="20"/>
                      </w:rPr>
                      <m:t>AIPP</m:t>
                    </m:r>
                  </m:sub>
                </m:sSub>
                <m:r>
                  <w:rPr>
                    <w:rFonts w:ascii="Cambria Math" w:hAnsi="Cambria Math" w:cs="Arial"/>
                    <w:sz w:val="20"/>
                    <w:szCs w:val="20"/>
                  </w:rPr>
                  <m:t>/ventas=</m:t>
                </m:r>
                <m:f>
                  <m:fPr>
                    <m:ctrlPr>
                      <w:rPr>
                        <w:rFonts w:ascii="Cambria Math" w:hAnsi="Cambria Math" w:cs="Arial"/>
                        <w:i/>
                        <w:sz w:val="20"/>
                        <w:szCs w:val="20"/>
                      </w:rPr>
                    </m:ctrlPr>
                  </m:fPr>
                  <m:num>
                    <m:r>
                      <m:rPr>
                        <m:sty m:val="p"/>
                      </m:rPr>
                      <w:rPr>
                        <w:rFonts w:ascii="Cambria Math" w:eastAsia="Times New Roman" w:hAnsi="Cambria Math" w:cs="Arial"/>
                        <w:color w:val="000000"/>
                        <w:sz w:val="20"/>
                        <w:szCs w:val="20"/>
                        <w:lang w:val="en-US"/>
                      </w:rPr>
                      <m:t xml:space="preserve"> </m:t>
                    </m:r>
                    <m:nary>
                      <m:naryPr>
                        <m:chr m:val="∑"/>
                        <m:limLoc m:val="undOvr"/>
                        <m:subHide m:val="1"/>
                        <m:supHide m:val="1"/>
                        <m:ctrlPr>
                          <w:rPr>
                            <w:rFonts w:ascii="Cambria Math" w:eastAsia="Times New Roman" w:hAnsi="Cambria Math" w:cs="Arial"/>
                            <w:bCs/>
                            <w:color w:val="000000"/>
                            <w:sz w:val="20"/>
                            <w:szCs w:val="20"/>
                          </w:rPr>
                        </m:ctrlPr>
                      </m:naryPr>
                      <m:sub/>
                      <m:sup/>
                      <m:e>
                        <m:r>
                          <m:rPr>
                            <m:sty m:val="p"/>
                          </m:rPr>
                          <w:rPr>
                            <w:rFonts w:ascii="Cambria Math" w:eastAsia="Times New Roman" w:hAnsi="Cambria Math" w:cs="Arial"/>
                            <w:color w:val="000000"/>
                            <w:sz w:val="20"/>
                            <w:szCs w:val="20"/>
                            <w:lang w:val="en-US"/>
                          </w:rPr>
                          <m:t>[(</m:t>
                        </m:r>
                        <m:sSub>
                          <m:sSubPr>
                            <m:ctrlPr>
                              <w:rPr>
                                <w:rFonts w:ascii="Cambria Math" w:eastAsia="Times New Roman" w:hAnsi="Cambria Math" w:cs="Arial"/>
                                <w:bCs/>
                                <w:color w:val="000000"/>
                                <w:sz w:val="20"/>
                                <w:szCs w:val="20"/>
                                <w:lang w:val="en-US"/>
                              </w:rPr>
                            </m:ctrlPr>
                          </m:sSubPr>
                          <m:e>
                            <m:r>
                              <m:rPr>
                                <m:sty m:val="p"/>
                              </m:rPr>
                              <w:rPr>
                                <w:rFonts w:ascii="Cambria Math" w:eastAsia="Times New Roman" w:hAnsi="Cambria Math" w:cs="Arial"/>
                                <w:color w:val="000000"/>
                                <w:sz w:val="20"/>
                                <w:szCs w:val="20"/>
                                <w:lang w:val="en-US"/>
                              </w:rPr>
                              <m:t>Ge</m:t>
                            </m:r>
                          </m:e>
                          <m:sub>
                            <m:r>
                              <m:rPr>
                                <m:sty m:val="p"/>
                              </m:rPr>
                              <w:rPr>
                                <w:rFonts w:ascii="Cambria Math" w:eastAsia="Times New Roman" w:hAnsi="Cambria Math" w:cs="Arial"/>
                                <w:color w:val="000000"/>
                                <w:sz w:val="20"/>
                                <w:szCs w:val="20"/>
                                <w:lang w:val="en-US"/>
                              </w:rPr>
                              <m:t>I+</m:t>
                            </m:r>
                            <m:sSub>
                              <m:sSubPr>
                                <m:ctrlPr>
                                  <w:rPr>
                                    <w:rFonts w:ascii="Cambria Math" w:eastAsia="Times New Roman" w:hAnsi="Cambria Math" w:cs="Arial"/>
                                    <w:color w:val="000000"/>
                                    <w:sz w:val="20"/>
                                    <w:szCs w:val="20"/>
                                    <w:lang w:val="en-US"/>
                                  </w:rPr>
                                </m:ctrlPr>
                              </m:sSubPr>
                              <m:e>
                                <m:r>
                                  <m:rPr>
                                    <m:sty m:val="p"/>
                                  </m:rPr>
                                  <w:rPr>
                                    <w:rFonts w:ascii="Cambria Math" w:eastAsia="Times New Roman" w:hAnsi="Cambria Math" w:cs="Arial"/>
                                    <w:color w:val="000000"/>
                                    <w:sz w:val="20"/>
                                    <w:szCs w:val="20"/>
                                    <w:lang w:val="en-US"/>
                                  </w:rPr>
                                  <m:t>D</m:t>
                                </m:r>
                              </m:e>
                              <m:sub>
                                <m:r>
                                  <w:rPr>
                                    <w:rFonts w:ascii="Cambria Math" w:eastAsia="Times New Roman" w:hAnsi="Cambria Math" w:cs="Arial"/>
                                    <w:color w:val="000000"/>
                                    <w:sz w:val="20"/>
                                    <w:szCs w:val="20"/>
                                    <w:lang w:val="en-US"/>
                                  </w:rPr>
                                  <m:t>t</m:t>
                                </m:r>
                              </m:sub>
                            </m:sSub>
                          </m:sub>
                        </m:sSub>
                      </m:e>
                    </m:nary>
                    <m:r>
                      <w:rPr>
                        <w:rFonts w:ascii="Cambria Math" w:eastAsia="Times New Roman" w:hAnsi="Cambria Math" w:cs="Arial"/>
                        <w:color w:val="000000"/>
                        <w:sz w:val="20"/>
                        <w:szCs w:val="20"/>
                      </w:rPr>
                      <m:t>)+(</m:t>
                    </m:r>
                    <m:sSub>
                      <m:sSubPr>
                        <m:ctrlPr>
                          <w:rPr>
                            <w:rFonts w:ascii="Cambria Math" w:eastAsia="Times New Roman" w:hAnsi="Cambria Math" w:cs="Arial"/>
                            <w:color w:val="000000"/>
                            <w:sz w:val="20"/>
                            <w:szCs w:val="20"/>
                          </w:rPr>
                        </m:ctrlPr>
                      </m:sSubPr>
                      <m:e>
                        <m:r>
                          <w:rPr>
                            <w:rFonts w:ascii="Cambria Math" w:eastAsia="Times New Roman" w:hAnsi="Cambria Math" w:cs="Arial"/>
                            <w:color w:val="000000"/>
                            <w:sz w:val="20"/>
                            <w:szCs w:val="20"/>
                          </w:rPr>
                          <m:t>Ge</m:t>
                        </m:r>
                      </m:e>
                      <m:sub>
                        <m:sSub>
                          <m:sSubPr>
                            <m:ctrlPr>
                              <w:rPr>
                                <w:rFonts w:ascii="Cambria Math" w:eastAsia="Times New Roman" w:hAnsi="Cambria Math" w:cs="Arial"/>
                                <w:i/>
                                <w:color w:val="000000"/>
                                <w:sz w:val="20"/>
                                <w:szCs w:val="20"/>
                              </w:rPr>
                            </m:ctrlPr>
                          </m:sSubPr>
                          <m:e>
                            <m:r>
                              <w:rPr>
                                <w:rFonts w:ascii="Cambria Math" w:eastAsia="Times New Roman" w:hAnsi="Cambria Math" w:cs="Arial"/>
                                <w:color w:val="000000"/>
                                <w:sz w:val="20"/>
                                <w:szCs w:val="20"/>
                              </w:rPr>
                              <m:t>OAI</m:t>
                            </m:r>
                          </m:e>
                          <m:sub>
                            <m:r>
                              <w:rPr>
                                <w:rFonts w:ascii="Cambria Math" w:eastAsia="Times New Roman" w:hAnsi="Cambria Math" w:cs="Arial"/>
                                <w:color w:val="000000"/>
                                <w:sz w:val="20"/>
                                <w:szCs w:val="20"/>
                              </w:rPr>
                              <m:t>t</m:t>
                            </m:r>
                          </m:sub>
                        </m:sSub>
                      </m:sub>
                    </m:sSub>
                    <m:r>
                      <w:rPr>
                        <w:rFonts w:ascii="Cambria Math" w:eastAsia="Times New Roman" w:hAnsi="Cambria Math" w:cs="Arial"/>
                        <w:color w:val="000000"/>
                        <w:sz w:val="20"/>
                        <w:szCs w:val="20"/>
                      </w:rPr>
                      <m:t>)</m:t>
                    </m:r>
                    <m:r>
                      <m:rPr>
                        <m:sty m:val="p"/>
                      </m:rPr>
                      <w:rPr>
                        <w:rFonts w:ascii="Cambria Math" w:eastAsia="Times New Roman" w:hAnsi="Cambria Math" w:cs="Arial"/>
                        <w:color w:val="000000"/>
                        <w:sz w:val="20"/>
                        <w:szCs w:val="20"/>
                      </w:rPr>
                      <m:t>]</m:t>
                    </m:r>
                  </m:num>
                  <m:den>
                    <m:sSub>
                      <m:sSubPr>
                        <m:ctrlPr>
                          <w:rPr>
                            <w:rFonts w:ascii="Cambria Math" w:eastAsia="Times New Roman" w:hAnsi="Cambria Math" w:cs="Arial"/>
                            <w:bCs/>
                            <w:color w:val="000000"/>
                            <w:sz w:val="20"/>
                            <w:szCs w:val="20"/>
                            <w:lang w:val="en-US"/>
                          </w:rPr>
                        </m:ctrlPr>
                      </m:sSubPr>
                      <m:e>
                        <m:r>
                          <m:rPr>
                            <m:sty m:val="p"/>
                          </m:rPr>
                          <w:rPr>
                            <w:rFonts w:ascii="Cambria Math" w:eastAsia="Times New Roman" w:hAnsi="Cambria Math" w:cs="Arial"/>
                            <w:color w:val="000000"/>
                            <w:sz w:val="20"/>
                            <w:szCs w:val="20"/>
                          </w:rPr>
                          <m:t>Ventas</m:t>
                        </m:r>
                      </m:e>
                      <m:sub>
                        <m:r>
                          <m:rPr>
                            <m:sty m:val="p"/>
                          </m:rPr>
                          <w:rPr>
                            <w:rFonts w:ascii="Cambria Math" w:eastAsia="Times New Roman" w:hAnsi="Cambria Math" w:cs="Arial"/>
                            <w:color w:val="000000"/>
                            <w:sz w:val="20"/>
                            <w:szCs w:val="20"/>
                          </w:rPr>
                          <m:t>t</m:t>
                        </m:r>
                      </m:sub>
                    </m:sSub>
                  </m:den>
                </m:f>
                <m:r>
                  <w:rPr>
                    <w:rFonts w:ascii="Cambria Math" w:hAnsi="Cambria Math" w:cs="Arial"/>
                    <w:sz w:val="20"/>
                    <w:szCs w:val="20"/>
                  </w:rPr>
                  <m:t>*100</m:t>
                </m:r>
              </m:oMath>
            </m:oMathPara>
          </w:p>
          <w:p w:rsidR="004E65D1" w:rsidRPr="00363825" w:rsidRDefault="004E65D1" w:rsidP="00363825">
            <w:pPr>
              <w:jc w:val="both"/>
              <w:rPr>
                <w:rFonts w:ascii="Arial" w:hAnsi="Arial" w:cs="Arial"/>
                <w:sz w:val="20"/>
                <w:szCs w:val="20"/>
              </w:rPr>
            </w:pPr>
            <w:r w:rsidRPr="00363825">
              <w:rPr>
                <w:rFonts w:ascii="Arial" w:hAnsi="Arial" w:cs="Arial"/>
                <w:sz w:val="20"/>
                <w:szCs w:val="20"/>
              </w:rPr>
              <w:t>Donde:</w:t>
            </w:r>
          </w:p>
          <w:p w:rsidR="00F83EE2" w:rsidRPr="00363825" w:rsidRDefault="004309BE" w:rsidP="00363825">
            <w:pPr>
              <w:spacing w:before="240" w:after="0"/>
              <w:jc w:val="both"/>
              <w:rPr>
                <w:rFonts w:ascii="Arial" w:eastAsia="Times New Roman" w:hAnsi="Arial" w:cs="Arial"/>
                <w:bCs/>
                <w:sz w:val="20"/>
                <w:szCs w:val="20"/>
              </w:rPr>
            </w:pPr>
            <m:oMath>
              <m:sSub>
                <m:sSubPr>
                  <m:ctrlPr>
                    <w:rPr>
                      <w:rFonts w:ascii="Cambria Math" w:hAnsi="Cambria Math" w:cs="Arial"/>
                      <w:i/>
                      <w:sz w:val="20"/>
                      <w:szCs w:val="20"/>
                    </w:rPr>
                  </m:ctrlPr>
                </m:sSubPr>
                <m:e>
                  <m:r>
                    <w:rPr>
                      <w:rFonts w:ascii="Cambria Math" w:hAnsi="Cambria Math" w:cs="Arial"/>
                      <w:sz w:val="20"/>
                      <w:szCs w:val="20"/>
                    </w:rPr>
                    <m:t>G</m:t>
                  </m:r>
                </m:e>
                <m:sub>
                  <m:r>
                    <w:rPr>
                      <w:rFonts w:ascii="Cambria Math" w:hAnsi="Cambria Math" w:cs="Arial"/>
                      <w:sz w:val="20"/>
                      <w:szCs w:val="20"/>
                    </w:rPr>
                    <m:t>AIPP</m:t>
                  </m:r>
                </m:sub>
              </m:sSub>
              <m:r>
                <w:rPr>
                  <w:rFonts w:ascii="Cambria Math" w:hAnsi="Cambria Math" w:cs="Arial"/>
                  <w:sz w:val="20"/>
                  <w:szCs w:val="20"/>
                </w:rPr>
                <m:t>/ventas</m:t>
              </m:r>
            </m:oMath>
            <w:r w:rsidR="00F83EE2" w:rsidRPr="00363825">
              <w:rPr>
                <w:rFonts w:ascii="Arial" w:eastAsia="Times New Roman" w:hAnsi="Arial" w:cs="Arial"/>
                <w:sz w:val="20"/>
                <w:szCs w:val="20"/>
              </w:rPr>
              <w:t xml:space="preserve">   = </w:t>
            </w:r>
            <w:r w:rsidR="00F83EE2" w:rsidRPr="00363825">
              <w:rPr>
                <w:rFonts w:ascii="Arial" w:eastAsia="Times New Roman" w:hAnsi="Arial" w:cs="Arial"/>
                <w:bCs/>
                <w:sz w:val="20"/>
                <w:szCs w:val="20"/>
              </w:rPr>
              <w:t xml:space="preserve">Gasto en actividades de innovación de producto y proceso </w:t>
            </w:r>
            <w:r w:rsidR="00317C2B" w:rsidRPr="00363825">
              <w:rPr>
                <w:rFonts w:ascii="Arial" w:eastAsia="Times New Roman" w:hAnsi="Arial" w:cs="Arial"/>
                <w:bCs/>
                <w:sz w:val="20"/>
                <w:szCs w:val="20"/>
              </w:rPr>
              <w:t>con relación</w:t>
            </w:r>
            <w:r w:rsidR="00F83EE2" w:rsidRPr="00363825">
              <w:rPr>
                <w:rFonts w:ascii="Arial" w:eastAsia="Times New Roman" w:hAnsi="Arial" w:cs="Arial"/>
                <w:bCs/>
                <w:sz w:val="20"/>
                <w:szCs w:val="20"/>
              </w:rPr>
              <w:t xml:space="preserve"> a</w:t>
            </w:r>
            <w:r w:rsidR="00B16129" w:rsidRPr="00363825">
              <w:rPr>
                <w:rFonts w:ascii="Arial" w:eastAsia="Times New Roman" w:hAnsi="Arial" w:cs="Arial"/>
                <w:bCs/>
                <w:sz w:val="20"/>
                <w:szCs w:val="20"/>
              </w:rPr>
              <w:t xml:space="preserve"> </w:t>
            </w:r>
            <w:r w:rsidR="00F83EE2" w:rsidRPr="00363825">
              <w:rPr>
                <w:rFonts w:ascii="Arial" w:eastAsia="Times New Roman" w:hAnsi="Arial" w:cs="Arial"/>
                <w:bCs/>
                <w:sz w:val="20"/>
                <w:szCs w:val="20"/>
              </w:rPr>
              <w:t>l</w:t>
            </w:r>
            <w:r w:rsidR="00B16129" w:rsidRPr="00363825">
              <w:rPr>
                <w:rFonts w:ascii="Arial" w:eastAsia="Times New Roman" w:hAnsi="Arial" w:cs="Arial"/>
                <w:bCs/>
                <w:sz w:val="20"/>
                <w:szCs w:val="20"/>
              </w:rPr>
              <w:t>as</w:t>
            </w:r>
            <w:r w:rsidR="00F83EE2" w:rsidRPr="00363825">
              <w:rPr>
                <w:rFonts w:ascii="Arial" w:eastAsia="Times New Roman" w:hAnsi="Arial" w:cs="Arial"/>
                <w:bCs/>
                <w:sz w:val="20"/>
                <w:szCs w:val="20"/>
              </w:rPr>
              <w:t xml:space="preserve"> </w:t>
            </w:r>
            <w:r w:rsidR="00B16129" w:rsidRPr="00363825">
              <w:rPr>
                <w:rFonts w:ascii="Arial" w:eastAsia="Times New Roman" w:hAnsi="Arial" w:cs="Arial"/>
                <w:bCs/>
                <w:sz w:val="20"/>
                <w:szCs w:val="20"/>
              </w:rPr>
              <w:t>ventas</w:t>
            </w:r>
          </w:p>
          <w:p w:rsidR="00F83EE2" w:rsidRPr="00363825" w:rsidRDefault="004309BE" w:rsidP="00363825">
            <w:pPr>
              <w:spacing w:before="240" w:after="0"/>
              <w:jc w:val="both"/>
              <w:rPr>
                <w:rFonts w:ascii="Arial" w:eastAsia="Times New Roman" w:hAnsi="Arial" w:cs="Arial"/>
                <w:bCs/>
                <w:sz w:val="20"/>
                <w:szCs w:val="20"/>
              </w:rPr>
            </w:pPr>
            <m:oMath>
              <m:sSub>
                <m:sSubPr>
                  <m:ctrlPr>
                    <w:rPr>
                      <w:rFonts w:ascii="Cambria Math" w:eastAsia="Times New Roman" w:hAnsi="Cambria Math" w:cs="Arial"/>
                      <w:bCs/>
                      <w:color w:val="000000"/>
                      <w:sz w:val="20"/>
                      <w:szCs w:val="20"/>
                      <w:lang w:val="en-US"/>
                    </w:rPr>
                  </m:ctrlPr>
                </m:sSubPr>
                <m:e>
                  <m:r>
                    <m:rPr>
                      <m:sty m:val="p"/>
                    </m:rPr>
                    <w:rPr>
                      <w:rFonts w:ascii="Cambria Math" w:eastAsia="Times New Roman" w:hAnsi="Cambria Math" w:cs="Arial"/>
                      <w:color w:val="000000"/>
                      <w:sz w:val="20"/>
                      <w:szCs w:val="20"/>
                    </w:rPr>
                    <m:t>Ge</m:t>
                  </m:r>
                </m:e>
                <m:sub>
                  <m:r>
                    <m:rPr>
                      <m:sty m:val="p"/>
                    </m:rPr>
                    <w:rPr>
                      <w:rFonts w:ascii="Cambria Math" w:eastAsia="Times New Roman" w:hAnsi="Cambria Math" w:cs="Arial"/>
                      <w:color w:val="000000"/>
                      <w:sz w:val="20"/>
                      <w:szCs w:val="20"/>
                    </w:rPr>
                    <m:t>I+</m:t>
                  </m:r>
                  <m:sSub>
                    <m:sSubPr>
                      <m:ctrlPr>
                        <w:rPr>
                          <w:rFonts w:ascii="Cambria Math" w:eastAsia="Times New Roman" w:hAnsi="Cambria Math" w:cs="Arial"/>
                          <w:color w:val="000000"/>
                          <w:sz w:val="20"/>
                          <w:szCs w:val="20"/>
                          <w:lang w:val="en-US"/>
                        </w:rPr>
                      </m:ctrlPr>
                    </m:sSubPr>
                    <m:e>
                      <m:r>
                        <m:rPr>
                          <m:sty m:val="p"/>
                        </m:rPr>
                        <w:rPr>
                          <w:rFonts w:ascii="Cambria Math" w:eastAsia="Times New Roman" w:hAnsi="Cambria Math" w:cs="Arial"/>
                          <w:color w:val="000000"/>
                          <w:sz w:val="20"/>
                          <w:szCs w:val="20"/>
                        </w:rPr>
                        <m:t>D</m:t>
                      </m:r>
                    </m:e>
                    <m:sub>
                      <m:r>
                        <w:rPr>
                          <w:rFonts w:ascii="Cambria Math" w:eastAsia="Times New Roman" w:hAnsi="Cambria Math" w:cs="Arial"/>
                          <w:color w:val="000000"/>
                          <w:sz w:val="20"/>
                          <w:szCs w:val="20"/>
                          <w:lang w:val="en-US"/>
                        </w:rPr>
                        <m:t>t</m:t>
                      </m:r>
                    </m:sub>
                  </m:sSub>
                </m:sub>
              </m:sSub>
              <m:r>
                <w:rPr>
                  <w:rFonts w:ascii="Cambria Math" w:eastAsia="Times New Roman" w:hAnsi="Cambria Math" w:cs="Arial"/>
                  <w:color w:val="000000"/>
                  <w:sz w:val="20"/>
                  <w:szCs w:val="20"/>
                </w:rPr>
                <m:t xml:space="preserve"> </m:t>
              </m:r>
            </m:oMath>
            <w:r w:rsidR="00B16129" w:rsidRPr="00363825">
              <w:rPr>
                <w:rFonts w:ascii="Arial" w:eastAsia="Times New Roman" w:hAnsi="Arial" w:cs="Arial"/>
                <w:bCs/>
                <w:color w:val="000000"/>
                <w:sz w:val="20"/>
                <w:szCs w:val="20"/>
              </w:rPr>
              <w:t xml:space="preserve">              </w:t>
            </w:r>
            <w:r w:rsidR="00F83EE2" w:rsidRPr="00363825">
              <w:rPr>
                <w:rFonts w:ascii="Arial" w:eastAsia="Times New Roman" w:hAnsi="Arial" w:cs="Arial"/>
                <w:bCs/>
                <w:color w:val="000000"/>
                <w:sz w:val="20"/>
                <w:szCs w:val="20"/>
              </w:rPr>
              <w:t xml:space="preserve">= </w:t>
            </w:r>
            <w:r w:rsidR="00F83EE2" w:rsidRPr="00363825">
              <w:rPr>
                <w:rFonts w:ascii="Arial" w:eastAsia="Times New Roman" w:hAnsi="Arial" w:cs="Arial"/>
                <w:bCs/>
                <w:sz w:val="20"/>
                <w:szCs w:val="20"/>
              </w:rPr>
              <w:t xml:space="preserve">Gasto </w:t>
            </w:r>
            <w:r w:rsidR="00317C2B" w:rsidRPr="00363825">
              <w:rPr>
                <w:rFonts w:ascii="Arial" w:eastAsia="Times New Roman" w:hAnsi="Arial" w:cs="Arial"/>
                <w:bCs/>
                <w:sz w:val="20"/>
                <w:szCs w:val="20"/>
              </w:rPr>
              <w:t xml:space="preserve">ejecutado </w:t>
            </w:r>
            <w:r w:rsidR="00F83EE2" w:rsidRPr="00363825">
              <w:rPr>
                <w:rFonts w:ascii="Arial" w:eastAsia="Times New Roman" w:hAnsi="Arial" w:cs="Arial"/>
                <w:bCs/>
                <w:sz w:val="20"/>
                <w:szCs w:val="20"/>
              </w:rPr>
              <w:t>en I+D en el año (t)</w:t>
            </w:r>
          </w:p>
          <w:p w:rsidR="00F83EE2" w:rsidRPr="00363825" w:rsidRDefault="004309BE" w:rsidP="00363825">
            <w:pPr>
              <w:spacing w:before="240" w:after="0"/>
              <w:jc w:val="both"/>
              <w:rPr>
                <w:rFonts w:ascii="Arial" w:eastAsia="Times New Roman" w:hAnsi="Arial" w:cs="Arial"/>
                <w:bCs/>
                <w:sz w:val="20"/>
                <w:szCs w:val="20"/>
              </w:rPr>
            </w:pPr>
            <m:oMath>
              <m:sSub>
                <m:sSubPr>
                  <m:ctrlPr>
                    <w:rPr>
                      <w:rFonts w:ascii="Cambria Math" w:eastAsia="Times New Roman" w:hAnsi="Cambria Math" w:cs="Arial"/>
                      <w:color w:val="000000"/>
                      <w:sz w:val="20"/>
                      <w:szCs w:val="20"/>
                    </w:rPr>
                  </m:ctrlPr>
                </m:sSubPr>
                <m:e>
                  <m:r>
                    <w:rPr>
                      <w:rFonts w:ascii="Cambria Math" w:eastAsia="Times New Roman" w:hAnsi="Cambria Math" w:cs="Arial"/>
                      <w:color w:val="000000"/>
                      <w:sz w:val="20"/>
                      <w:szCs w:val="20"/>
                    </w:rPr>
                    <m:t>Ge</m:t>
                  </m:r>
                </m:e>
                <m:sub>
                  <m:sSub>
                    <m:sSubPr>
                      <m:ctrlPr>
                        <w:rPr>
                          <w:rFonts w:ascii="Cambria Math" w:eastAsia="Times New Roman" w:hAnsi="Cambria Math" w:cs="Arial"/>
                          <w:i/>
                          <w:color w:val="000000"/>
                          <w:sz w:val="20"/>
                          <w:szCs w:val="20"/>
                        </w:rPr>
                      </m:ctrlPr>
                    </m:sSubPr>
                    <m:e>
                      <m:r>
                        <w:rPr>
                          <w:rFonts w:ascii="Cambria Math" w:eastAsia="Times New Roman" w:hAnsi="Cambria Math" w:cs="Arial"/>
                          <w:color w:val="000000"/>
                          <w:sz w:val="20"/>
                          <w:szCs w:val="20"/>
                        </w:rPr>
                        <m:t>OAI</m:t>
                      </m:r>
                    </m:e>
                    <m:sub>
                      <m:r>
                        <w:rPr>
                          <w:rFonts w:ascii="Cambria Math" w:eastAsia="Times New Roman" w:hAnsi="Cambria Math" w:cs="Arial"/>
                          <w:color w:val="000000"/>
                          <w:sz w:val="20"/>
                          <w:szCs w:val="20"/>
                        </w:rPr>
                        <m:t>t</m:t>
                      </m:r>
                    </m:sub>
                  </m:sSub>
                </m:sub>
              </m:sSub>
            </m:oMath>
            <w:r w:rsidR="00F83EE2" w:rsidRPr="00363825">
              <w:rPr>
                <w:rFonts w:ascii="Arial" w:eastAsia="Times New Roman" w:hAnsi="Arial" w:cs="Arial"/>
                <w:bCs/>
                <w:color w:val="000000"/>
                <w:sz w:val="20"/>
                <w:szCs w:val="20"/>
              </w:rPr>
              <w:t xml:space="preserve"> </w:t>
            </w:r>
            <w:r w:rsidR="00B16129" w:rsidRPr="00363825">
              <w:rPr>
                <w:rFonts w:ascii="Arial" w:eastAsia="Times New Roman" w:hAnsi="Arial" w:cs="Arial"/>
                <w:bCs/>
                <w:color w:val="000000"/>
                <w:sz w:val="20"/>
                <w:szCs w:val="20"/>
              </w:rPr>
              <w:t xml:space="preserve">              </w:t>
            </w:r>
            <w:r w:rsidR="00F83EE2" w:rsidRPr="00363825">
              <w:rPr>
                <w:rFonts w:ascii="Arial" w:eastAsia="Times New Roman" w:hAnsi="Arial" w:cs="Arial"/>
                <w:bCs/>
                <w:color w:val="000000"/>
                <w:sz w:val="20"/>
                <w:szCs w:val="20"/>
              </w:rPr>
              <w:t xml:space="preserve">= </w:t>
            </w:r>
            <w:r w:rsidR="00F83EE2" w:rsidRPr="00363825">
              <w:rPr>
                <w:rFonts w:ascii="Arial" w:eastAsia="Times New Roman" w:hAnsi="Arial" w:cs="Arial"/>
                <w:bCs/>
                <w:sz w:val="20"/>
                <w:szCs w:val="20"/>
              </w:rPr>
              <w:t xml:space="preserve">Gasto </w:t>
            </w:r>
            <w:r w:rsidR="00317C2B" w:rsidRPr="00363825">
              <w:rPr>
                <w:rFonts w:ascii="Arial" w:eastAsia="Times New Roman" w:hAnsi="Arial" w:cs="Arial"/>
                <w:bCs/>
                <w:sz w:val="20"/>
                <w:szCs w:val="20"/>
              </w:rPr>
              <w:t>ejecutado en O</w:t>
            </w:r>
            <w:r w:rsidR="00F83EE2" w:rsidRPr="00363825">
              <w:rPr>
                <w:rFonts w:ascii="Arial" w:eastAsia="Times New Roman" w:hAnsi="Arial" w:cs="Arial"/>
                <w:bCs/>
                <w:sz w:val="20"/>
                <w:szCs w:val="20"/>
              </w:rPr>
              <w:t xml:space="preserve">tras </w:t>
            </w:r>
            <w:r w:rsidR="00317C2B" w:rsidRPr="00363825">
              <w:rPr>
                <w:rFonts w:ascii="Arial" w:eastAsia="Times New Roman" w:hAnsi="Arial" w:cs="Arial"/>
                <w:bCs/>
                <w:sz w:val="20"/>
                <w:szCs w:val="20"/>
              </w:rPr>
              <w:t>A</w:t>
            </w:r>
            <w:r w:rsidR="00F83EE2" w:rsidRPr="00363825">
              <w:rPr>
                <w:rFonts w:ascii="Arial" w:eastAsia="Times New Roman" w:hAnsi="Arial" w:cs="Arial"/>
                <w:bCs/>
                <w:sz w:val="20"/>
                <w:szCs w:val="20"/>
              </w:rPr>
              <w:t>ctivida</w:t>
            </w:r>
            <w:r w:rsidR="00317C2B" w:rsidRPr="00363825">
              <w:rPr>
                <w:rFonts w:ascii="Arial" w:eastAsia="Times New Roman" w:hAnsi="Arial" w:cs="Arial"/>
                <w:bCs/>
                <w:sz w:val="20"/>
                <w:szCs w:val="20"/>
              </w:rPr>
              <w:t>des de I</w:t>
            </w:r>
            <w:r w:rsidR="00F83EE2" w:rsidRPr="00363825">
              <w:rPr>
                <w:rFonts w:ascii="Arial" w:eastAsia="Times New Roman" w:hAnsi="Arial" w:cs="Arial"/>
                <w:bCs/>
                <w:sz w:val="20"/>
                <w:szCs w:val="20"/>
              </w:rPr>
              <w:t>nnovación en el año (t)</w:t>
            </w:r>
          </w:p>
          <w:p w:rsidR="001B6364" w:rsidRPr="00363825" w:rsidRDefault="004309BE" w:rsidP="00363825">
            <w:pPr>
              <w:spacing w:before="240" w:after="0"/>
              <w:jc w:val="both"/>
              <w:rPr>
                <w:rFonts w:ascii="Arial" w:eastAsia="Times New Roman" w:hAnsi="Arial" w:cs="Arial"/>
                <w:bCs/>
                <w:sz w:val="20"/>
                <w:szCs w:val="20"/>
              </w:rPr>
            </w:pPr>
            <m:oMath>
              <m:sSub>
                <m:sSubPr>
                  <m:ctrlPr>
                    <w:rPr>
                      <w:rFonts w:ascii="Cambria Math" w:eastAsia="Times New Roman" w:hAnsi="Cambria Math" w:cs="Arial"/>
                      <w:bCs/>
                      <w:color w:val="000000"/>
                      <w:sz w:val="20"/>
                      <w:szCs w:val="20"/>
                      <w:lang w:val="en-US"/>
                    </w:rPr>
                  </m:ctrlPr>
                </m:sSubPr>
                <m:e>
                  <m:r>
                    <m:rPr>
                      <m:sty m:val="p"/>
                    </m:rPr>
                    <w:rPr>
                      <w:rFonts w:ascii="Cambria Math" w:eastAsia="Times New Roman" w:hAnsi="Cambria Math" w:cs="Arial"/>
                      <w:color w:val="000000"/>
                      <w:sz w:val="20"/>
                      <w:szCs w:val="20"/>
                    </w:rPr>
                    <m:t>Ventas</m:t>
                  </m:r>
                </m:e>
                <m:sub>
                  <m:r>
                    <m:rPr>
                      <m:sty m:val="p"/>
                    </m:rPr>
                    <w:rPr>
                      <w:rFonts w:ascii="Cambria Math" w:eastAsia="Times New Roman" w:hAnsi="Cambria Math" w:cs="Arial"/>
                      <w:color w:val="000000"/>
                      <w:sz w:val="20"/>
                      <w:szCs w:val="20"/>
                    </w:rPr>
                    <m:t>t</m:t>
                  </m:r>
                </m:sub>
              </m:sSub>
            </m:oMath>
            <w:r w:rsidR="00F83EE2" w:rsidRPr="00363825">
              <w:rPr>
                <w:rFonts w:ascii="Arial" w:eastAsia="Times New Roman" w:hAnsi="Arial" w:cs="Arial"/>
                <w:bCs/>
                <w:color w:val="000000"/>
                <w:sz w:val="20"/>
                <w:szCs w:val="20"/>
              </w:rPr>
              <w:t xml:space="preserve">    </w:t>
            </w:r>
            <w:r w:rsidR="00B16129" w:rsidRPr="00363825">
              <w:rPr>
                <w:rFonts w:ascii="Arial" w:eastAsia="Times New Roman" w:hAnsi="Arial" w:cs="Arial"/>
                <w:bCs/>
                <w:color w:val="000000"/>
                <w:sz w:val="20"/>
                <w:szCs w:val="20"/>
              </w:rPr>
              <w:t xml:space="preserve">         </w:t>
            </w:r>
            <w:r w:rsidR="00F83EE2" w:rsidRPr="00363825">
              <w:rPr>
                <w:rFonts w:ascii="Arial" w:eastAsia="Times New Roman" w:hAnsi="Arial" w:cs="Arial"/>
                <w:bCs/>
                <w:color w:val="000000"/>
                <w:sz w:val="20"/>
                <w:szCs w:val="20"/>
              </w:rPr>
              <w:t xml:space="preserve">= </w:t>
            </w:r>
            <w:r w:rsidR="006C3998" w:rsidRPr="00363825">
              <w:rPr>
                <w:rFonts w:ascii="Arial" w:eastAsia="Times New Roman" w:hAnsi="Arial" w:cs="Arial"/>
                <w:bCs/>
                <w:sz w:val="20"/>
                <w:szCs w:val="20"/>
              </w:rPr>
              <w:t>Ventas</w:t>
            </w:r>
            <w:r w:rsidR="00317C2B" w:rsidRPr="00363825">
              <w:rPr>
                <w:rFonts w:ascii="Arial" w:eastAsia="Times New Roman" w:hAnsi="Arial" w:cs="Arial"/>
                <w:bCs/>
                <w:sz w:val="20"/>
                <w:szCs w:val="20"/>
              </w:rPr>
              <w:t xml:space="preserve"> en el año (t)</w:t>
            </w:r>
          </w:p>
        </w:tc>
      </w:tr>
      <w:tr w:rsidR="00D21FB1" w:rsidRPr="009B59A7" w:rsidTr="008240BE">
        <w:trPr>
          <w:trHeight w:val="513"/>
          <w:tblCellSpacing w:w="20" w:type="dxa"/>
        </w:trPr>
        <w:tc>
          <w:tcPr>
            <w:tcW w:w="4954" w:type="pct"/>
            <w:gridSpan w:val="5"/>
            <w:shd w:val="clear" w:color="auto" w:fill="C6D9F1"/>
            <w:vAlign w:val="center"/>
            <w:hideMark/>
          </w:tcPr>
          <w:p w:rsidR="00D21FB1" w:rsidRPr="00363825" w:rsidRDefault="00D21FB1" w:rsidP="00363825">
            <w:pPr>
              <w:spacing w:after="0"/>
              <w:jc w:val="center"/>
              <w:rPr>
                <w:rFonts w:ascii="Arial" w:eastAsia="Times New Roman" w:hAnsi="Arial" w:cs="Arial"/>
                <w:b/>
                <w:bCs/>
                <w:sz w:val="20"/>
                <w:szCs w:val="20"/>
              </w:rPr>
            </w:pPr>
            <w:r w:rsidRPr="00363825">
              <w:rPr>
                <w:rFonts w:ascii="Arial" w:eastAsia="Times New Roman" w:hAnsi="Arial" w:cs="Arial"/>
                <w:b/>
                <w:bCs/>
                <w:sz w:val="20"/>
                <w:szCs w:val="20"/>
              </w:rPr>
              <w:t>DEFINICIÓN DE LAS VARIABLES RELACIONADAS</w:t>
            </w:r>
          </w:p>
        </w:tc>
      </w:tr>
      <w:tr w:rsidR="00D21FB1" w:rsidRPr="009B59A7" w:rsidTr="008240BE">
        <w:trPr>
          <w:trHeight w:val="862"/>
          <w:tblCellSpacing w:w="20" w:type="dxa"/>
        </w:trPr>
        <w:tc>
          <w:tcPr>
            <w:tcW w:w="4954" w:type="pct"/>
            <w:gridSpan w:val="5"/>
            <w:shd w:val="clear" w:color="auto" w:fill="auto"/>
          </w:tcPr>
          <w:p w:rsidR="00F83EE2" w:rsidRPr="00363825" w:rsidRDefault="00F83EE2" w:rsidP="00363825">
            <w:pPr>
              <w:pStyle w:val="Prrafodelista"/>
              <w:autoSpaceDE w:val="0"/>
              <w:autoSpaceDN w:val="0"/>
              <w:adjustRightInd w:val="0"/>
              <w:spacing w:after="0"/>
              <w:jc w:val="both"/>
              <w:rPr>
                <w:rFonts w:ascii="Arial" w:eastAsia="Times New Roman" w:hAnsi="Arial" w:cs="Arial"/>
                <w:bCs/>
                <w:sz w:val="20"/>
                <w:szCs w:val="20"/>
              </w:rPr>
            </w:pPr>
          </w:p>
          <w:p w:rsidR="009D7122" w:rsidRPr="00363825" w:rsidRDefault="009D7122" w:rsidP="00363825">
            <w:pPr>
              <w:pStyle w:val="Prrafodelista"/>
              <w:tabs>
                <w:tab w:val="left" w:pos="993"/>
              </w:tabs>
              <w:ind w:left="0" w:right="-10"/>
              <w:jc w:val="both"/>
              <w:rPr>
                <w:rFonts w:ascii="Arial" w:hAnsi="Arial" w:cs="Arial"/>
                <w:sz w:val="20"/>
                <w:szCs w:val="20"/>
              </w:rPr>
            </w:pPr>
            <w:r w:rsidRPr="00363825">
              <w:rPr>
                <w:rFonts w:ascii="Arial" w:eastAsia="Times New Roman" w:hAnsi="Arial" w:cs="Arial"/>
                <w:b/>
                <w:bCs/>
                <w:sz w:val="20"/>
                <w:szCs w:val="20"/>
              </w:rPr>
              <w:t xml:space="preserve">Innovación de producto.- </w:t>
            </w:r>
            <w:r w:rsidRPr="00363825">
              <w:rPr>
                <w:rFonts w:ascii="Arial" w:hAnsi="Arial" w:cs="Arial"/>
                <w:sz w:val="20"/>
                <w:szCs w:val="20"/>
              </w:rPr>
              <w:t>Una innovación de producto se corresponde con la introducción de un bien o de un servicio nuevo, o significativamente mejorado, en cuanto a sus características o en cuanto al uso al que se destina. Esta definición incluye la mejora significativa de las características técnicas, de los componentes y los materiales, de la información integrada, de la facilidad de uso u otras características funcionales.</w:t>
            </w:r>
          </w:p>
          <w:p w:rsidR="009D7122" w:rsidRPr="00363825" w:rsidRDefault="009D7122" w:rsidP="00363825">
            <w:pPr>
              <w:pStyle w:val="Prrafodelista"/>
              <w:tabs>
                <w:tab w:val="left" w:pos="993"/>
              </w:tabs>
              <w:ind w:left="0" w:right="-10"/>
              <w:jc w:val="both"/>
              <w:rPr>
                <w:rFonts w:ascii="Arial" w:hAnsi="Arial" w:cs="Arial"/>
                <w:sz w:val="20"/>
                <w:szCs w:val="20"/>
              </w:rPr>
            </w:pPr>
          </w:p>
          <w:p w:rsidR="009D7122" w:rsidRPr="00363825" w:rsidRDefault="009D7122" w:rsidP="00363825">
            <w:pPr>
              <w:pStyle w:val="Prrafodelista"/>
              <w:tabs>
                <w:tab w:val="left" w:pos="993"/>
              </w:tabs>
              <w:spacing w:after="0"/>
              <w:ind w:left="0" w:right="-10"/>
              <w:jc w:val="both"/>
              <w:rPr>
                <w:rFonts w:ascii="Arial" w:hAnsi="Arial" w:cs="Arial"/>
                <w:sz w:val="20"/>
                <w:szCs w:val="20"/>
              </w:rPr>
            </w:pPr>
            <w:r w:rsidRPr="00363825">
              <w:rPr>
                <w:rFonts w:ascii="Arial" w:hAnsi="Arial" w:cs="Arial"/>
                <w:sz w:val="20"/>
                <w:szCs w:val="20"/>
              </w:rPr>
              <w:t>Las innovaciones de producto pueden utilizar nuevos conocimientos o tecnologías, o basarse en nuevas utilizaciones o combinaciones de conocimientos o tecnologías ya existentes. El término “producto” cubre a la vez los bienes y los servicios. Las innovaciones de producto incluyen la introducción de nuevos bienes y servicios y las mejoras significativas de las características funcionales o de utilización de bienes y servicios existentes.</w:t>
            </w:r>
          </w:p>
          <w:p w:rsidR="009D7122" w:rsidRPr="00363825" w:rsidRDefault="009D7122" w:rsidP="00363825">
            <w:pPr>
              <w:autoSpaceDE w:val="0"/>
              <w:autoSpaceDN w:val="0"/>
              <w:adjustRightInd w:val="0"/>
              <w:spacing w:after="0"/>
              <w:jc w:val="both"/>
              <w:rPr>
                <w:rFonts w:ascii="Arial" w:eastAsia="Times New Roman" w:hAnsi="Arial" w:cs="Arial"/>
                <w:b/>
                <w:bCs/>
                <w:sz w:val="20"/>
                <w:szCs w:val="20"/>
                <w:lang w:val="es-ES"/>
              </w:rPr>
            </w:pPr>
          </w:p>
          <w:p w:rsidR="009D7122" w:rsidRPr="00363825" w:rsidRDefault="009D7122" w:rsidP="00363825">
            <w:pPr>
              <w:autoSpaceDE w:val="0"/>
              <w:autoSpaceDN w:val="0"/>
              <w:adjustRightInd w:val="0"/>
              <w:jc w:val="both"/>
              <w:rPr>
                <w:rFonts w:ascii="Arial" w:eastAsia="Times New Roman" w:hAnsi="Arial" w:cs="Arial"/>
                <w:bCs/>
                <w:sz w:val="20"/>
                <w:szCs w:val="20"/>
              </w:rPr>
            </w:pPr>
            <w:r w:rsidRPr="00363825">
              <w:rPr>
                <w:rFonts w:ascii="Arial" w:eastAsia="Times New Roman" w:hAnsi="Arial" w:cs="Arial"/>
                <w:b/>
                <w:bCs/>
                <w:sz w:val="20"/>
                <w:szCs w:val="20"/>
              </w:rPr>
              <w:t xml:space="preserve">Innovación de proceso.- </w:t>
            </w:r>
            <w:r w:rsidRPr="00363825">
              <w:rPr>
                <w:rFonts w:ascii="Arial" w:eastAsia="Times New Roman" w:hAnsi="Arial" w:cs="Arial"/>
                <w:bCs/>
                <w:sz w:val="20"/>
                <w:szCs w:val="20"/>
              </w:rPr>
              <w:t>Es la introducción de un nuevo, o significativamente mejorado, proceso de producción o de distribución. Ello implica cambios significativos en las técnicas, los materiales y/o los programas informáticos. Las innovaciones de proceso pueden tener por objeto disminuir los costes unitarios de producción o distribución, mejorar la calidad, o producir o distribuir nuevos productos o sensiblemente mejorados.</w:t>
            </w:r>
          </w:p>
          <w:p w:rsidR="00317C2B" w:rsidRPr="00363825" w:rsidRDefault="00317C2B" w:rsidP="00363825">
            <w:pPr>
              <w:spacing w:after="0"/>
              <w:jc w:val="both"/>
              <w:rPr>
                <w:rFonts w:ascii="Arial" w:eastAsia="Times New Roman" w:hAnsi="Arial" w:cs="Arial"/>
                <w:bCs/>
                <w:sz w:val="20"/>
                <w:szCs w:val="20"/>
              </w:rPr>
            </w:pPr>
            <w:r w:rsidRPr="00363825">
              <w:rPr>
                <w:rFonts w:ascii="Arial" w:eastAsia="Times New Roman" w:hAnsi="Arial" w:cs="Arial"/>
                <w:b/>
                <w:bCs/>
                <w:sz w:val="20"/>
                <w:szCs w:val="20"/>
              </w:rPr>
              <w:t xml:space="preserve">Investigación y Desarrollo (I+D).- </w:t>
            </w:r>
            <w:r w:rsidRPr="00363825">
              <w:rPr>
                <w:rFonts w:ascii="Arial" w:eastAsia="Times New Roman" w:hAnsi="Arial" w:cs="Arial"/>
                <w:bCs/>
                <w:sz w:val="20"/>
                <w:szCs w:val="20"/>
              </w:rPr>
              <w:t>Es el trabajo creativo realizado en forma sistemática, con el objetivo de generar un nuevo conocimiento (científico o técnico), de aplicar o aprovechar un conocimiento ya existente o desarrollado por otro.</w:t>
            </w:r>
          </w:p>
          <w:p w:rsidR="00B16129" w:rsidRPr="00363825" w:rsidRDefault="00B16129" w:rsidP="00363825">
            <w:pPr>
              <w:spacing w:after="0"/>
              <w:jc w:val="both"/>
              <w:rPr>
                <w:rFonts w:ascii="Arial" w:eastAsia="Times New Roman" w:hAnsi="Arial" w:cs="Arial"/>
                <w:bCs/>
                <w:sz w:val="20"/>
                <w:szCs w:val="20"/>
              </w:rPr>
            </w:pPr>
          </w:p>
          <w:p w:rsidR="00586EDB" w:rsidRDefault="00586EDB" w:rsidP="00586EDB">
            <w:pPr>
              <w:spacing w:after="0"/>
              <w:jc w:val="both"/>
              <w:rPr>
                <w:rFonts w:ascii="Arial" w:eastAsia="Times New Roman" w:hAnsi="Arial" w:cs="Arial"/>
                <w:b/>
                <w:bCs/>
                <w:sz w:val="20"/>
                <w:szCs w:val="20"/>
              </w:rPr>
            </w:pPr>
          </w:p>
          <w:p w:rsidR="00F83EE2" w:rsidRPr="00363825" w:rsidRDefault="009D7122" w:rsidP="00363825">
            <w:pPr>
              <w:jc w:val="both"/>
              <w:rPr>
                <w:rFonts w:ascii="Arial" w:eastAsia="Times New Roman" w:hAnsi="Arial" w:cs="Arial"/>
                <w:bCs/>
                <w:sz w:val="20"/>
                <w:szCs w:val="20"/>
              </w:rPr>
            </w:pPr>
            <w:r w:rsidRPr="00363825">
              <w:rPr>
                <w:rFonts w:ascii="Arial" w:eastAsia="Times New Roman" w:hAnsi="Arial" w:cs="Arial"/>
                <w:b/>
                <w:bCs/>
                <w:sz w:val="20"/>
                <w:szCs w:val="20"/>
              </w:rPr>
              <w:t>I+D interna.-</w:t>
            </w:r>
            <w:r w:rsidR="00F83EE2" w:rsidRPr="00363825">
              <w:rPr>
                <w:rFonts w:ascii="Arial" w:eastAsia="Times New Roman" w:hAnsi="Arial" w:cs="Arial"/>
                <w:bCs/>
                <w:sz w:val="20"/>
                <w:szCs w:val="20"/>
              </w:rPr>
              <w:t xml:space="preserve"> Es el trabajo creativo realizado en forma sistemática, con el objetivo de generar un nuevo conocimiento (científico o técnico) o de aplicar o aprovechar un conocimiento ya existente o desarrollado por otro.</w:t>
            </w:r>
            <w:r w:rsidRPr="00363825">
              <w:rPr>
                <w:rFonts w:ascii="Arial" w:eastAsia="Times New Roman" w:hAnsi="Arial" w:cs="Arial"/>
                <w:bCs/>
                <w:sz w:val="20"/>
                <w:szCs w:val="20"/>
              </w:rPr>
              <w:t xml:space="preserve"> </w:t>
            </w:r>
            <w:r w:rsidR="00F83EE2" w:rsidRPr="00363825">
              <w:rPr>
                <w:rFonts w:ascii="Arial" w:eastAsia="Times New Roman" w:hAnsi="Arial" w:cs="Arial"/>
                <w:bCs/>
                <w:sz w:val="20"/>
                <w:szCs w:val="20"/>
              </w:rPr>
              <w:t>Dentro de la I+D pueden distinguirse tres grandes categorías: la investigación básica (generar un nuevo conocimiento principalmente abstracto o teórico dentro de un área científica o técnica, en sentido amplio, sin un objetivo o finalidad fijada de forma previa), la investigación aplicada (generar un nuevo conocimiento teniendo desde un principio la finalidad o destino al que se desea arribar) o el desarrollo experimental (fabricación y puesta a prueba de un prototipo, es decir, un modelo original o situación de examen que incluye todas las características y desempeños del nuevo producto, proceso o técnica organizacional o de comercialización).</w:t>
            </w:r>
          </w:p>
          <w:p w:rsidR="00F83EE2" w:rsidRPr="00363825" w:rsidRDefault="00F83EE2" w:rsidP="00363825">
            <w:pPr>
              <w:spacing w:after="0"/>
              <w:jc w:val="both"/>
              <w:rPr>
                <w:rFonts w:ascii="Arial" w:eastAsia="Times New Roman" w:hAnsi="Arial" w:cs="Arial"/>
                <w:bCs/>
                <w:sz w:val="20"/>
                <w:szCs w:val="20"/>
              </w:rPr>
            </w:pPr>
            <w:r w:rsidRPr="00363825">
              <w:rPr>
                <w:rFonts w:ascii="Arial" w:eastAsia="Times New Roman" w:hAnsi="Arial" w:cs="Arial"/>
                <w:bCs/>
                <w:sz w:val="20"/>
                <w:szCs w:val="20"/>
              </w:rPr>
              <w:t>La creación de software se considera I+D, en tanto y en cuanto, implique hacer avances científicos o tecnológicos. Estas actividades pueden ser desarrolladas dentro de un departamento formal como en otros ámbitos de la empresa, de no contar con tal área. La única restricción para que una actividad, que tiene como finalidad generar nuevos conocimientos, sea considerada I+D, es que se realice de forma no ocasional, es decir, sistemáticamente.</w:t>
            </w:r>
          </w:p>
          <w:p w:rsidR="00B16129" w:rsidRPr="00363825" w:rsidRDefault="00B16129" w:rsidP="00363825">
            <w:pPr>
              <w:spacing w:after="0"/>
              <w:jc w:val="both"/>
              <w:rPr>
                <w:rFonts w:ascii="Arial" w:eastAsia="Times New Roman" w:hAnsi="Arial" w:cs="Arial"/>
                <w:bCs/>
                <w:sz w:val="20"/>
                <w:szCs w:val="20"/>
              </w:rPr>
            </w:pPr>
          </w:p>
          <w:p w:rsidR="00F83EE2" w:rsidRPr="00363825" w:rsidRDefault="00F83EE2" w:rsidP="00363825">
            <w:pPr>
              <w:spacing w:after="0"/>
              <w:jc w:val="both"/>
              <w:rPr>
                <w:rFonts w:ascii="Arial" w:eastAsia="Times New Roman" w:hAnsi="Arial" w:cs="Arial"/>
                <w:bCs/>
                <w:sz w:val="20"/>
                <w:szCs w:val="20"/>
              </w:rPr>
            </w:pPr>
            <w:r w:rsidRPr="00363825">
              <w:rPr>
                <w:rFonts w:ascii="Arial" w:eastAsia="Times New Roman" w:hAnsi="Arial" w:cs="Arial"/>
                <w:b/>
                <w:bCs/>
                <w:sz w:val="20"/>
                <w:szCs w:val="20"/>
              </w:rPr>
              <w:t>I+D externa</w:t>
            </w:r>
            <w:r w:rsidR="009D7122" w:rsidRPr="00363825">
              <w:rPr>
                <w:rFonts w:ascii="Arial" w:eastAsia="Times New Roman" w:hAnsi="Arial" w:cs="Arial"/>
                <w:b/>
                <w:bCs/>
                <w:sz w:val="20"/>
                <w:szCs w:val="20"/>
              </w:rPr>
              <w:t>.-</w:t>
            </w:r>
            <w:r w:rsidRPr="00363825">
              <w:rPr>
                <w:rFonts w:ascii="Arial" w:eastAsia="Times New Roman" w:hAnsi="Arial" w:cs="Arial"/>
                <w:bCs/>
                <w:sz w:val="20"/>
                <w:szCs w:val="20"/>
              </w:rPr>
              <w:t xml:space="preserve"> </w:t>
            </w:r>
            <w:r w:rsidR="009D7122" w:rsidRPr="00363825">
              <w:rPr>
                <w:rFonts w:ascii="Arial" w:eastAsia="Times New Roman" w:hAnsi="Arial" w:cs="Arial"/>
                <w:bCs/>
                <w:sz w:val="20"/>
                <w:szCs w:val="20"/>
              </w:rPr>
              <w:t>Es el trabajo creativo que no se realiza dentro de la empresa o con personal de la empresa, si no que se encarga a un tercero, ya sea mediante la contratación o financiación de un grupo de investigadores, institución o empresa con el acuerdo de que los resultados del trabajo serán  de propiedad total o parcial de la empresa contratante.</w:t>
            </w:r>
          </w:p>
          <w:p w:rsidR="00B16129" w:rsidRPr="00363825" w:rsidRDefault="00B16129" w:rsidP="00363825">
            <w:pPr>
              <w:spacing w:after="0"/>
              <w:jc w:val="both"/>
              <w:rPr>
                <w:rFonts w:ascii="Arial" w:eastAsia="Times New Roman" w:hAnsi="Arial" w:cs="Arial"/>
                <w:bCs/>
                <w:sz w:val="20"/>
                <w:szCs w:val="20"/>
              </w:rPr>
            </w:pPr>
          </w:p>
          <w:p w:rsidR="00B16129" w:rsidRPr="00363825" w:rsidRDefault="00F83EE2" w:rsidP="00363825">
            <w:pPr>
              <w:jc w:val="both"/>
              <w:rPr>
                <w:rFonts w:ascii="Arial" w:eastAsia="Times New Roman" w:hAnsi="Arial" w:cs="Arial"/>
                <w:bCs/>
                <w:sz w:val="20"/>
                <w:szCs w:val="20"/>
              </w:rPr>
            </w:pPr>
            <w:r w:rsidRPr="00363825">
              <w:rPr>
                <w:rFonts w:ascii="Arial" w:eastAsia="Times New Roman" w:hAnsi="Arial" w:cs="Arial"/>
                <w:b/>
                <w:bCs/>
                <w:sz w:val="20"/>
                <w:szCs w:val="20"/>
              </w:rPr>
              <w:t>Adquisición de maquinaria y equipo; Adquisición de Ha</w:t>
            </w:r>
            <w:r w:rsidR="009D7122" w:rsidRPr="00363825">
              <w:rPr>
                <w:rFonts w:ascii="Arial" w:eastAsia="Times New Roman" w:hAnsi="Arial" w:cs="Arial"/>
                <w:b/>
                <w:bCs/>
                <w:sz w:val="20"/>
                <w:szCs w:val="20"/>
              </w:rPr>
              <w:t>rdware; Adquisición de Software.-</w:t>
            </w:r>
            <w:r w:rsidRPr="00363825">
              <w:rPr>
                <w:rFonts w:ascii="Arial" w:eastAsia="Times New Roman" w:hAnsi="Arial" w:cs="Arial"/>
                <w:bCs/>
                <w:sz w:val="20"/>
                <w:szCs w:val="20"/>
              </w:rPr>
              <w:t xml:space="preserve"> Son actividades de innovación únicamente cuando se trate de la incorporación de bienes de capital, hardware o software vinculados a introducir mejoras y/o innovaciones de proceso o productos. El reemplazo de una máquina por otra de similares características o una nueva versión de un software ya instalado no implica una actividad de innovación. </w:t>
            </w:r>
          </w:p>
          <w:p w:rsidR="00B16129" w:rsidRPr="00363825" w:rsidRDefault="00F83EE2" w:rsidP="00363825">
            <w:pPr>
              <w:jc w:val="both"/>
              <w:rPr>
                <w:rFonts w:ascii="Arial" w:eastAsia="Times New Roman" w:hAnsi="Arial" w:cs="Arial"/>
                <w:bCs/>
                <w:sz w:val="20"/>
                <w:szCs w:val="20"/>
              </w:rPr>
            </w:pPr>
            <w:r w:rsidRPr="00363825">
              <w:rPr>
                <w:rFonts w:ascii="Arial" w:eastAsia="Times New Roman" w:hAnsi="Arial" w:cs="Arial"/>
                <w:b/>
                <w:bCs/>
                <w:sz w:val="20"/>
                <w:szCs w:val="20"/>
              </w:rPr>
              <w:t>Adquisici</w:t>
            </w:r>
            <w:r w:rsidR="009D7122" w:rsidRPr="00363825">
              <w:rPr>
                <w:rFonts w:ascii="Arial" w:eastAsia="Times New Roman" w:hAnsi="Arial" w:cs="Arial"/>
                <w:b/>
                <w:bCs/>
                <w:sz w:val="20"/>
                <w:szCs w:val="20"/>
              </w:rPr>
              <w:t>ón de Tecnología desincorporada.-</w:t>
            </w:r>
            <w:r w:rsidRPr="00363825">
              <w:rPr>
                <w:rFonts w:ascii="Arial" w:eastAsia="Times New Roman" w:hAnsi="Arial" w:cs="Arial"/>
                <w:bCs/>
                <w:sz w:val="20"/>
                <w:szCs w:val="20"/>
              </w:rPr>
              <w:t xml:space="preserve"> Es toda adquisición de derechos de uso de patentes, inventos no patentados, licencias, marcas, diseños, know-how o asistencia técnica vinculada a introducir mejoras y/o innovaciones de procesos, productos o técnicas organizacionales o de comercialización.</w:t>
            </w:r>
          </w:p>
          <w:p w:rsidR="00B16129" w:rsidRPr="00363825" w:rsidRDefault="00F83EE2" w:rsidP="00363825">
            <w:pPr>
              <w:jc w:val="both"/>
              <w:rPr>
                <w:rFonts w:ascii="Arial" w:eastAsia="Times New Roman" w:hAnsi="Arial" w:cs="Arial"/>
                <w:bCs/>
                <w:sz w:val="20"/>
                <w:szCs w:val="20"/>
              </w:rPr>
            </w:pPr>
            <w:r w:rsidRPr="00363825">
              <w:rPr>
                <w:rFonts w:ascii="Arial" w:eastAsia="Times New Roman" w:hAnsi="Arial" w:cs="Arial"/>
                <w:b/>
                <w:bCs/>
                <w:sz w:val="20"/>
                <w:szCs w:val="20"/>
              </w:rPr>
              <w:t>Contratación de co</w:t>
            </w:r>
            <w:r w:rsidR="009D7122" w:rsidRPr="00363825">
              <w:rPr>
                <w:rFonts w:ascii="Arial" w:eastAsia="Times New Roman" w:hAnsi="Arial" w:cs="Arial"/>
                <w:b/>
                <w:bCs/>
                <w:sz w:val="20"/>
                <w:szCs w:val="20"/>
              </w:rPr>
              <w:t>nsultorías y asistencia técnica.-</w:t>
            </w:r>
            <w:r w:rsidR="006C3998" w:rsidRPr="00363825">
              <w:rPr>
                <w:rFonts w:ascii="Arial" w:eastAsia="Times New Roman" w:hAnsi="Arial" w:cs="Arial"/>
                <w:bCs/>
                <w:sz w:val="20"/>
                <w:szCs w:val="20"/>
              </w:rPr>
              <w:t xml:space="preserve"> Implica</w:t>
            </w:r>
            <w:r w:rsidRPr="00363825">
              <w:rPr>
                <w:rFonts w:ascii="Arial" w:eastAsia="Times New Roman" w:hAnsi="Arial" w:cs="Arial"/>
                <w:bCs/>
                <w:sz w:val="20"/>
                <w:szCs w:val="20"/>
              </w:rPr>
              <w:t xml:space="preserve"> toda contratación de servicios científicos y técnicos relacionados con las actividades de Ingeniería y Diseño Industrial a terceros externos a la empresa. Recuerde que si las actividades contratadas a terceros se relacionan con I+D o Capacitación entonces deberán considerarlas com</w:t>
            </w:r>
            <w:r w:rsidR="006C3998" w:rsidRPr="00363825">
              <w:rPr>
                <w:rFonts w:ascii="Arial" w:eastAsia="Times New Roman" w:hAnsi="Arial" w:cs="Arial"/>
                <w:bCs/>
                <w:sz w:val="20"/>
                <w:szCs w:val="20"/>
              </w:rPr>
              <w:t>o actividades de I+D externa y c</w:t>
            </w:r>
            <w:r w:rsidRPr="00363825">
              <w:rPr>
                <w:rFonts w:ascii="Arial" w:eastAsia="Times New Roman" w:hAnsi="Arial" w:cs="Arial"/>
                <w:bCs/>
                <w:sz w:val="20"/>
                <w:szCs w:val="20"/>
              </w:rPr>
              <w:t>apacitación respectivamente.</w:t>
            </w:r>
          </w:p>
          <w:p w:rsidR="009D7122" w:rsidRPr="00363825" w:rsidRDefault="00F83EE2" w:rsidP="00363825">
            <w:pPr>
              <w:jc w:val="both"/>
              <w:rPr>
                <w:rFonts w:ascii="Arial" w:eastAsia="Times New Roman" w:hAnsi="Arial" w:cs="Arial"/>
                <w:bCs/>
                <w:sz w:val="20"/>
                <w:szCs w:val="20"/>
              </w:rPr>
            </w:pPr>
            <w:r w:rsidRPr="00363825">
              <w:rPr>
                <w:rFonts w:ascii="Arial" w:eastAsia="Times New Roman" w:hAnsi="Arial" w:cs="Arial"/>
                <w:b/>
                <w:bCs/>
                <w:sz w:val="20"/>
                <w:szCs w:val="20"/>
              </w:rPr>
              <w:t>Actividades de Ingen</w:t>
            </w:r>
            <w:r w:rsidR="009D7122" w:rsidRPr="00363825">
              <w:rPr>
                <w:rFonts w:ascii="Arial" w:eastAsia="Times New Roman" w:hAnsi="Arial" w:cs="Arial"/>
                <w:b/>
                <w:bCs/>
                <w:sz w:val="20"/>
                <w:szCs w:val="20"/>
              </w:rPr>
              <w:t>iería y Diseño Industrial (IDI).-</w:t>
            </w:r>
            <w:r w:rsidRPr="00363825">
              <w:rPr>
                <w:rFonts w:ascii="Arial" w:eastAsia="Times New Roman" w:hAnsi="Arial" w:cs="Arial"/>
                <w:bCs/>
                <w:sz w:val="20"/>
                <w:szCs w:val="20"/>
              </w:rPr>
              <w:t xml:space="preserve"> Ingeniería incluye todas las preparaciones técnicas, para la producción y distribución no incluidas en I+D, así como los planos y gráficos para la definición de procedimientos, especificaciones técnicas y características operativas, instalación de maquinaria, ingeniería industrial, y puesta en marcha de la producción. </w:t>
            </w:r>
          </w:p>
          <w:p w:rsidR="009D7122" w:rsidRDefault="00F83EE2" w:rsidP="00363825">
            <w:pPr>
              <w:jc w:val="both"/>
              <w:rPr>
                <w:rFonts w:ascii="Arial" w:eastAsia="Times New Roman" w:hAnsi="Arial" w:cs="Arial"/>
                <w:bCs/>
                <w:sz w:val="20"/>
                <w:szCs w:val="20"/>
              </w:rPr>
            </w:pPr>
            <w:r w:rsidRPr="00363825">
              <w:rPr>
                <w:rFonts w:ascii="Arial" w:eastAsia="Times New Roman" w:hAnsi="Arial" w:cs="Arial"/>
                <w:bCs/>
                <w:sz w:val="20"/>
                <w:szCs w:val="20"/>
              </w:rPr>
              <w:t xml:space="preserve">Estas actividades pueden resultar difíciles de diferenciar de las actividades de I+D; para esto puede resultar de utilidad comprobar si se trata de un nuevo conocimiento o de una solución técnica. Si la actividad se encuadra en la resolución de un problema técnico, será considerada dentro de las actividades de Ingeniería y Diseño Industrial. Modificaciones al proceso productivo, por ejemplo, la implementación del </w:t>
            </w:r>
            <w:proofErr w:type="spellStart"/>
            <w:r w:rsidRPr="00363825">
              <w:rPr>
                <w:rFonts w:ascii="Arial" w:eastAsia="Times New Roman" w:hAnsi="Arial" w:cs="Arial"/>
                <w:bCs/>
                <w:sz w:val="20"/>
                <w:szCs w:val="20"/>
              </w:rPr>
              <w:t>just</w:t>
            </w:r>
            <w:proofErr w:type="spellEnd"/>
            <w:r w:rsidRPr="00363825">
              <w:rPr>
                <w:rFonts w:ascii="Arial" w:eastAsia="Times New Roman" w:hAnsi="Arial" w:cs="Arial"/>
                <w:bCs/>
                <w:sz w:val="20"/>
                <w:szCs w:val="20"/>
              </w:rPr>
              <w:t xml:space="preserve"> in time, también deben ser consideradas como una actividad propia de la ingeniería y diseño industrial. </w:t>
            </w:r>
          </w:p>
          <w:p w:rsidR="00586EDB" w:rsidRDefault="00586EDB" w:rsidP="00363825">
            <w:pPr>
              <w:jc w:val="both"/>
              <w:rPr>
                <w:rFonts w:ascii="Arial" w:eastAsia="Times New Roman" w:hAnsi="Arial" w:cs="Arial"/>
                <w:bCs/>
                <w:sz w:val="20"/>
                <w:szCs w:val="20"/>
              </w:rPr>
            </w:pPr>
          </w:p>
          <w:p w:rsidR="00586EDB" w:rsidRDefault="00586EDB" w:rsidP="00586EDB">
            <w:pPr>
              <w:spacing w:after="0"/>
              <w:jc w:val="both"/>
              <w:rPr>
                <w:rFonts w:ascii="Arial" w:eastAsia="Times New Roman" w:hAnsi="Arial" w:cs="Arial"/>
                <w:bCs/>
                <w:sz w:val="20"/>
                <w:szCs w:val="20"/>
              </w:rPr>
            </w:pPr>
          </w:p>
          <w:p w:rsidR="00B16129" w:rsidRPr="00363825" w:rsidRDefault="00F83EE2" w:rsidP="00363825">
            <w:pPr>
              <w:jc w:val="both"/>
              <w:rPr>
                <w:rFonts w:ascii="Arial" w:eastAsia="Times New Roman" w:hAnsi="Arial" w:cs="Arial"/>
                <w:bCs/>
                <w:sz w:val="20"/>
                <w:szCs w:val="20"/>
              </w:rPr>
            </w:pPr>
            <w:r w:rsidRPr="00363825">
              <w:rPr>
                <w:rFonts w:ascii="Arial" w:eastAsia="Times New Roman" w:hAnsi="Arial" w:cs="Arial"/>
                <w:bCs/>
                <w:sz w:val="20"/>
                <w:szCs w:val="20"/>
              </w:rPr>
              <w:t>Las actividades de diseño meramente estético u ornamental de los productos no son actividades de innovación, salvo que generen modificaciones que cambien las características principales o las prestaciones de los productos.</w:t>
            </w:r>
          </w:p>
          <w:p w:rsidR="00B16129" w:rsidRPr="00363825" w:rsidRDefault="009D7122" w:rsidP="00363825">
            <w:pPr>
              <w:jc w:val="both"/>
              <w:rPr>
                <w:rFonts w:ascii="Arial" w:eastAsia="Times New Roman" w:hAnsi="Arial" w:cs="Arial"/>
                <w:bCs/>
                <w:sz w:val="20"/>
                <w:szCs w:val="20"/>
              </w:rPr>
            </w:pPr>
            <w:r w:rsidRPr="00363825">
              <w:rPr>
                <w:rFonts w:ascii="Arial" w:eastAsia="Times New Roman" w:hAnsi="Arial" w:cs="Arial"/>
                <w:b/>
                <w:bCs/>
                <w:sz w:val="20"/>
                <w:szCs w:val="20"/>
              </w:rPr>
              <w:t>Capacitación del personal.-</w:t>
            </w:r>
            <w:r w:rsidR="00F83EE2" w:rsidRPr="00363825">
              <w:rPr>
                <w:rFonts w:ascii="Arial" w:eastAsia="Times New Roman" w:hAnsi="Arial" w:cs="Arial"/>
                <w:bCs/>
                <w:sz w:val="20"/>
                <w:szCs w:val="20"/>
              </w:rPr>
              <w:t xml:space="preserve"> Será considerada una actividad de innovación siempre y cuando la capacitación no se refiera a métodos, procesos o técnicas ya existentes en la empresa. Esta puede ser capacitación interna o externa del personal, tanto en tecnologías blandas (gestión y administración) como en tecnologí</w:t>
            </w:r>
            <w:r w:rsidR="00B16129" w:rsidRPr="00363825">
              <w:rPr>
                <w:rFonts w:ascii="Arial" w:eastAsia="Times New Roman" w:hAnsi="Arial" w:cs="Arial"/>
                <w:bCs/>
                <w:sz w:val="20"/>
                <w:szCs w:val="20"/>
              </w:rPr>
              <w:t>as duras (procesos productivos).</w:t>
            </w:r>
          </w:p>
          <w:p w:rsidR="00810BAB" w:rsidRPr="00363825" w:rsidRDefault="009D7122" w:rsidP="00363825">
            <w:pPr>
              <w:jc w:val="both"/>
              <w:rPr>
                <w:rFonts w:ascii="Arial" w:eastAsia="Times New Roman" w:hAnsi="Arial" w:cs="Arial"/>
                <w:bCs/>
                <w:sz w:val="20"/>
                <w:szCs w:val="20"/>
              </w:rPr>
            </w:pPr>
            <w:r w:rsidRPr="00363825">
              <w:rPr>
                <w:rFonts w:ascii="Arial" w:eastAsia="Times New Roman" w:hAnsi="Arial" w:cs="Arial"/>
                <w:b/>
                <w:bCs/>
                <w:sz w:val="20"/>
                <w:szCs w:val="20"/>
              </w:rPr>
              <w:t>Estudios de mercado.-</w:t>
            </w:r>
            <w:r w:rsidR="00F83EE2" w:rsidRPr="00363825">
              <w:rPr>
                <w:rFonts w:ascii="Arial" w:eastAsia="Times New Roman" w:hAnsi="Arial" w:cs="Arial"/>
                <w:bCs/>
                <w:sz w:val="20"/>
                <w:szCs w:val="20"/>
              </w:rPr>
              <w:t xml:space="preserve"> Se refiere a las actividades vinculadas a la exploración y análisis de las posibilidades para el lanzamiento de un nuevo producto. Incluye estudios de mercado para detectar demandas específicas y necesidades parcial o totalmente insatisfechas; el análisis de requerimientos de adaptación del producto a las características de específicas de los diferentes mercados a explotar; y actividades de comercialización experimental. No incluye la puesta en marcha de redes de distribución para la comercialización innovaciones ni gastos en publicidad.</w:t>
            </w:r>
          </w:p>
          <w:p w:rsidR="006C3998" w:rsidRDefault="006C3998" w:rsidP="00586EDB">
            <w:pPr>
              <w:spacing w:after="0"/>
              <w:jc w:val="both"/>
              <w:rPr>
                <w:rFonts w:ascii="Arial" w:eastAsia="Times New Roman" w:hAnsi="Arial" w:cs="Arial"/>
                <w:bCs/>
                <w:sz w:val="20"/>
                <w:szCs w:val="20"/>
              </w:rPr>
            </w:pPr>
            <w:r w:rsidRPr="00363825">
              <w:rPr>
                <w:rFonts w:ascii="Arial" w:eastAsia="Times New Roman" w:hAnsi="Arial" w:cs="Arial"/>
                <w:b/>
                <w:bCs/>
                <w:sz w:val="20"/>
                <w:szCs w:val="20"/>
              </w:rPr>
              <w:t>Ventas.-</w:t>
            </w:r>
            <w:r w:rsidRPr="00363825">
              <w:rPr>
                <w:rFonts w:ascii="Arial" w:eastAsia="Times New Roman" w:hAnsi="Arial" w:cs="Arial"/>
                <w:bCs/>
                <w:sz w:val="20"/>
                <w:szCs w:val="20"/>
              </w:rPr>
              <w:t xml:space="preserve"> Ingresos totales por ventas al mercado interno y externo de productos (bienes o servicios), valuadas en moneda local a precios corrientes, para cada año calendario incluido en el período de referencia, (los valores no deben incluir impuestos al valor agregado o similares).</w:t>
            </w:r>
          </w:p>
          <w:p w:rsidR="00586EDB" w:rsidRPr="00363825" w:rsidRDefault="00586EDB" w:rsidP="00586EDB">
            <w:pPr>
              <w:spacing w:after="0"/>
              <w:jc w:val="both"/>
              <w:rPr>
                <w:rFonts w:ascii="Arial" w:eastAsia="Times New Roman" w:hAnsi="Arial" w:cs="Arial"/>
                <w:bCs/>
                <w:sz w:val="20"/>
                <w:szCs w:val="20"/>
              </w:rPr>
            </w:pPr>
          </w:p>
        </w:tc>
      </w:tr>
      <w:tr w:rsidR="00D21FB1" w:rsidRPr="009B59A7" w:rsidTr="008240BE">
        <w:trPr>
          <w:trHeight w:val="513"/>
          <w:tblCellSpacing w:w="20" w:type="dxa"/>
        </w:trPr>
        <w:tc>
          <w:tcPr>
            <w:tcW w:w="4954" w:type="pct"/>
            <w:gridSpan w:val="5"/>
            <w:shd w:val="clear" w:color="auto" w:fill="C6D9F1"/>
            <w:vAlign w:val="center"/>
            <w:hideMark/>
          </w:tcPr>
          <w:p w:rsidR="00D21FB1" w:rsidRPr="00363825" w:rsidRDefault="00D21FB1" w:rsidP="00363825">
            <w:pPr>
              <w:spacing w:after="0"/>
              <w:jc w:val="center"/>
              <w:rPr>
                <w:rFonts w:ascii="Arial" w:eastAsia="Times New Roman" w:hAnsi="Arial" w:cs="Arial"/>
                <w:b/>
                <w:bCs/>
                <w:sz w:val="20"/>
                <w:szCs w:val="20"/>
              </w:rPr>
            </w:pPr>
            <w:r w:rsidRPr="00363825">
              <w:rPr>
                <w:rFonts w:ascii="Arial" w:eastAsia="Times New Roman" w:hAnsi="Arial" w:cs="Arial"/>
                <w:b/>
                <w:bCs/>
                <w:sz w:val="20"/>
                <w:szCs w:val="20"/>
              </w:rPr>
              <w:lastRenderedPageBreak/>
              <w:t>METODOLOGÍA DE CÁLCULO</w:t>
            </w:r>
          </w:p>
        </w:tc>
      </w:tr>
      <w:tr w:rsidR="00D21FB1" w:rsidRPr="009B59A7" w:rsidTr="00586EDB">
        <w:trPr>
          <w:trHeight w:val="840"/>
          <w:tblCellSpacing w:w="20" w:type="dxa"/>
        </w:trPr>
        <w:tc>
          <w:tcPr>
            <w:tcW w:w="4954" w:type="pct"/>
            <w:gridSpan w:val="5"/>
            <w:tcBorders>
              <w:top w:val="outset" w:sz="6" w:space="0" w:color="auto"/>
              <w:bottom w:val="outset" w:sz="6" w:space="0" w:color="auto"/>
            </w:tcBorders>
            <w:shd w:val="clear" w:color="auto" w:fill="FFFFFF"/>
            <w:vAlign w:val="center"/>
            <w:hideMark/>
          </w:tcPr>
          <w:p w:rsidR="00D21FB1" w:rsidRPr="00363825" w:rsidRDefault="00F83EE2" w:rsidP="00363825">
            <w:pPr>
              <w:spacing w:after="0"/>
              <w:jc w:val="both"/>
              <w:rPr>
                <w:rFonts w:ascii="Arial" w:eastAsia="Times New Roman" w:hAnsi="Arial" w:cs="Arial"/>
                <w:sz w:val="20"/>
                <w:szCs w:val="20"/>
              </w:rPr>
            </w:pPr>
            <w:r w:rsidRPr="00363825">
              <w:rPr>
                <w:rFonts w:ascii="Arial" w:eastAsia="Times New Roman" w:hAnsi="Arial" w:cs="Arial"/>
                <w:sz w:val="20"/>
                <w:szCs w:val="20"/>
              </w:rPr>
              <w:t xml:space="preserve">Se obtiene al dividir </w:t>
            </w:r>
            <w:r w:rsidR="006C3998" w:rsidRPr="00363825">
              <w:rPr>
                <w:rFonts w:ascii="Arial" w:eastAsia="Times New Roman" w:hAnsi="Arial" w:cs="Arial"/>
                <w:sz w:val="20"/>
                <w:szCs w:val="20"/>
              </w:rPr>
              <w:t xml:space="preserve">la sumatoria del gasto ejecutado en Investigación y Desarrollo (Interna y Externa) </w:t>
            </w:r>
            <w:r w:rsidR="001F51DD" w:rsidRPr="00363825">
              <w:rPr>
                <w:rFonts w:ascii="Arial" w:eastAsia="Times New Roman" w:hAnsi="Arial" w:cs="Arial"/>
                <w:sz w:val="20"/>
                <w:szCs w:val="20"/>
              </w:rPr>
              <w:t xml:space="preserve">y el gasto en Otras Actividades de Innovación </w:t>
            </w:r>
            <w:r w:rsidRPr="00363825">
              <w:rPr>
                <w:rFonts w:ascii="Arial" w:eastAsia="Times New Roman" w:hAnsi="Arial" w:cs="Arial"/>
                <w:sz w:val="20"/>
                <w:szCs w:val="20"/>
              </w:rPr>
              <w:t>para</w:t>
            </w:r>
            <w:r w:rsidR="001F51DD" w:rsidRPr="00363825">
              <w:rPr>
                <w:rFonts w:ascii="Arial" w:eastAsia="Times New Roman" w:hAnsi="Arial" w:cs="Arial"/>
                <w:sz w:val="20"/>
                <w:szCs w:val="20"/>
              </w:rPr>
              <w:t xml:space="preserve"> las</w:t>
            </w:r>
            <w:r w:rsidRPr="00363825">
              <w:rPr>
                <w:rFonts w:ascii="Arial" w:eastAsia="Times New Roman" w:hAnsi="Arial" w:cs="Arial"/>
                <w:sz w:val="20"/>
                <w:szCs w:val="20"/>
              </w:rPr>
              <w:t xml:space="preserve"> </w:t>
            </w:r>
            <w:r w:rsidR="006C3998" w:rsidRPr="00363825">
              <w:rPr>
                <w:rFonts w:ascii="Arial" w:eastAsia="Times New Roman" w:hAnsi="Arial" w:cs="Arial"/>
                <w:sz w:val="20"/>
                <w:szCs w:val="20"/>
              </w:rPr>
              <w:t>ventas</w:t>
            </w:r>
            <w:r w:rsidRPr="00363825">
              <w:rPr>
                <w:rFonts w:ascii="Arial" w:hAnsi="Arial" w:cs="Arial"/>
                <w:sz w:val="20"/>
                <w:szCs w:val="20"/>
              </w:rPr>
              <w:t>, multiplicado por 100.</w:t>
            </w:r>
          </w:p>
        </w:tc>
      </w:tr>
      <w:tr w:rsidR="00001E36" w:rsidRPr="009B59A7" w:rsidTr="008240BE">
        <w:trPr>
          <w:trHeight w:val="575"/>
          <w:tblCellSpacing w:w="20" w:type="dxa"/>
        </w:trPr>
        <w:tc>
          <w:tcPr>
            <w:tcW w:w="4954" w:type="pct"/>
            <w:gridSpan w:val="5"/>
            <w:shd w:val="clear" w:color="auto" w:fill="C6D9F1"/>
            <w:vAlign w:val="center"/>
            <w:hideMark/>
          </w:tcPr>
          <w:p w:rsidR="00001E36" w:rsidRPr="00363825" w:rsidRDefault="00001E36" w:rsidP="00363825">
            <w:pPr>
              <w:spacing w:after="0"/>
              <w:jc w:val="center"/>
              <w:rPr>
                <w:rFonts w:ascii="Arial" w:eastAsia="Times New Roman" w:hAnsi="Arial" w:cs="Arial"/>
                <w:sz w:val="20"/>
                <w:szCs w:val="20"/>
              </w:rPr>
            </w:pPr>
            <w:r w:rsidRPr="00363825">
              <w:rPr>
                <w:rFonts w:ascii="Arial" w:eastAsia="Times New Roman" w:hAnsi="Arial" w:cs="Arial"/>
                <w:b/>
                <w:bCs/>
                <w:sz w:val="20"/>
                <w:szCs w:val="20"/>
              </w:rPr>
              <w:t>LIMITACIONES TÉCNICAS</w:t>
            </w:r>
          </w:p>
        </w:tc>
      </w:tr>
      <w:tr w:rsidR="00001E36" w:rsidRPr="009B59A7" w:rsidTr="00586EDB">
        <w:trPr>
          <w:trHeight w:val="706"/>
          <w:tblCellSpacing w:w="20" w:type="dxa"/>
        </w:trPr>
        <w:tc>
          <w:tcPr>
            <w:tcW w:w="4954" w:type="pct"/>
            <w:gridSpan w:val="5"/>
            <w:shd w:val="clear" w:color="auto" w:fill="FFFFFF" w:themeFill="background1"/>
            <w:vAlign w:val="center"/>
          </w:tcPr>
          <w:p w:rsidR="00001E36" w:rsidRPr="00363825" w:rsidRDefault="001F51DD" w:rsidP="00363825">
            <w:pPr>
              <w:spacing w:after="0"/>
              <w:jc w:val="both"/>
              <w:rPr>
                <w:rFonts w:ascii="Arial" w:eastAsia="Times New Roman" w:hAnsi="Arial" w:cs="Arial"/>
                <w:bCs/>
                <w:sz w:val="20"/>
                <w:szCs w:val="20"/>
              </w:rPr>
            </w:pPr>
            <w:r w:rsidRPr="00363825">
              <w:rPr>
                <w:rFonts w:ascii="Arial" w:eastAsia="Times New Roman" w:hAnsi="Arial" w:cs="Arial"/>
                <w:color w:val="000000"/>
                <w:sz w:val="20"/>
                <w:szCs w:val="20"/>
              </w:rPr>
              <w:t>Para obtener los resultados de este indicador del periodo 2009 – 2011 debe r</w:t>
            </w:r>
            <w:r w:rsidR="00363825">
              <w:rPr>
                <w:rFonts w:ascii="Arial" w:eastAsia="Times New Roman" w:hAnsi="Arial" w:cs="Arial"/>
                <w:color w:val="000000"/>
                <w:sz w:val="20"/>
                <w:szCs w:val="20"/>
              </w:rPr>
              <w:t>ealizarse el respectivo cálculo</w:t>
            </w:r>
            <w:r w:rsidRPr="00363825">
              <w:rPr>
                <w:rFonts w:ascii="Arial" w:eastAsia="Times New Roman" w:hAnsi="Arial" w:cs="Arial"/>
                <w:color w:val="000000"/>
                <w:sz w:val="20"/>
                <w:szCs w:val="20"/>
              </w:rPr>
              <w:t xml:space="preserve">.    </w:t>
            </w:r>
          </w:p>
        </w:tc>
      </w:tr>
      <w:tr w:rsidR="00D21FB1" w:rsidRPr="009B59A7" w:rsidTr="008240BE">
        <w:trPr>
          <w:trHeight w:val="633"/>
          <w:tblCellSpacing w:w="20" w:type="dxa"/>
        </w:trPr>
        <w:tc>
          <w:tcPr>
            <w:tcW w:w="2441" w:type="pct"/>
            <w:gridSpan w:val="3"/>
            <w:shd w:val="clear" w:color="auto" w:fill="C6D9F1"/>
            <w:vAlign w:val="center"/>
          </w:tcPr>
          <w:p w:rsidR="00D21FB1" w:rsidRPr="00363825" w:rsidRDefault="0068758F" w:rsidP="00363825">
            <w:pPr>
              <w:spacing w:after="0"/>
              <w:rPr>
                <w:rFonts w:ascii="Arial" w:eastAsia="Times New Roman" w:hAnsi="Arial" w:cs="Arial"/>
                <w:b/>
                <w:bCs/>
                <w:sz w:val="20"/>
                <w:szCs w:val="20"/>
              </w:rPr>
            </w:pPr>
            <w:r w:rsidRPr="00363825">
              <w:rPr>
                <w:rFonts w:ascii="Arial" w:eastAsia="Times New Roman" w:hAnsi="Arial" w:cs="Arial"/>
                <w:b/>
                <w:bCs/>
                <w:sz w:val="20"/>
                <w:szCs w:val="20"/>
              </w:rPr>
              <w:t xml:space="preserve">UNIDAD DE MEDIDA </w:t>
            </w:r>
            <w:r w:rsidR="00001E36" w:rsidRPr="00363825">
              <w:rPr>
                <w:rFonts w:ascii="Arial" w:eastAsia="Times New Roman" w:hAnsi="Arial" w:cs="Arial"/>
                <w:b/>
                <w:bCs/>
                <w:sz w:val="20"/>
                <w:szCs w:val="20"/>
              </w:rPr>
              <w:t xml:space="preserve">O EXPRESIÓN </w:t>
            </w:r>
            <w:r w:rsidRPr="00363825">
              <w:rPr>
                <w:rFonts w:ascii="Arial" w:eastAsia="Times New Roman" w:hAnsi="Arial" w:cs="Arial"/>
                <w:b/>
                <w:bCs/>
                <w:sz w:val="20"/>
                <w:szCs w:val="20"/>
              </w:rPr>
              <w:t>DEL INDICADOR</w:t>
            </w:r>
          </w:p>
        </w:tc>
        <w:tc>
          <w:tcPr>
            <w:tcW w:w="2491" w:type="pct"/>
            <w:gridSpan w:val="2"/>
            <w:shd w:val="clear" w:color="auto" w:fill="auto"/>
            <w:vAlign w:val="center"/>
          </w:tcPr>
          <w:p w:rsidR="00D21FB1" w:rsidRPr="00363825" w:rsidRDefault="00F83EE2" w:rsidP="00363825">
            <w:pPr>
              <w:spacing w:after="0"/>
              <w:jc w:val="both"/>
              <w:rPr>
                <w:rFonts w:ascii="Arial" w:eastAsia="Times New Roman" w:hAnsi="Arial" w:cs="Arial"/>
                <w:sz w:val="20"/>
                <w:szCs w:val="20"/>
              </w:rPr>
            </w:pPr>
            <w:r w:rsidRPr="00363825">
              <w:rPr>
                <w:rFonts w:ascii="Arial" w:eastAsia="Times New Roman" w:hAnsi="Arial" w:cs="Arial"/>
                <w:sz w:val="20"/>
                <w:szCs w:val="20"/>
              </w:rPr>
              <w:t>Porcentaje.</w:t>
            </w:r>
          </w:p>
        </w:tc>
      </w:tr>
      <w:tr w:rsidR="00D21FB1" w:rsidRPr="009B59A7" w:rsidTr="005212EB">
        <w:trPr>
          <w:trHeight w:val="1215"/>
          <w:tblCellSpacing w:w="20" w:type="dxa"/>
        </w:trPr>
        <w:tc>
          <w:tcPr>
            <w:tcW w:w="2441" w:type="pct"/>
            <w:gridSpan w:val="3"/>
            <w:shd w:val="clear" w:color="auto" w:fill="C6D9F1"/>
            <w:vAlign w:val="center"/>
            <w:hideMark/>
          </w:tcPr>
          <w:p w:rsidR="00D21FB1" w:rsidRPr="00363825" w:rsidRDefault="00D21FB1" w:rsidP="00363825">
            <w:pPr>
              <w:spacing w:after="0"/>
              <w:rPr>
                <w:rFonts w:ascii="Arial" w:eastAsia="Times New Roman" w:hAnsi="Arial" w:cs="Arial"/>
                <w:b/>
                <w:bCs/>
                <w:sz w:val="20"/>
                <w:szCs w:val="20"/>
              </w:rPr>
            </w:pPr>
            <w:r w:rsidRPr="00363825">
              <w:rPr>
                <w:rFonts w:ascii="Arial" w:eastAsia="Times New Roman" w:hAnsi="Arial" w:cs="Arial"/>
                <w:b/>
                <w:bCs/>
                <w:sz w:val="20"/>
                <w:szCs w:val="20"/>
              </w:rPr>
              <w:t>INTERPRETACIÓN DEL INDICADOR</w:t>
            </w:r>
          </w:p>
        </w:tc>
        <w:tc>
          <w:tcPr>
            <w:tcW w:w="2491" w:type="pct"/>
            <w:gridSpan w:val="2"/>
            <w:shd w:val="clear" w:color="auto" w:fill="auto"/>
            <w:vAlign w:val="center"/>
            <w:hideMark/>
          </w:tcPr>
          <w:p w:rsidR="00984568" w:rsidRPr="00363825" w:rsidRDefault="00AD5B62" w:rsidP="00363825">
            <w:pPr>
              <w:spacing w:after="0"/>
              <w:jc w:val="both"/>
              <w:rPr>
                <w:rFonts w:ascii="Arial" w:eastAsia="Times New Roman" w:hAnsi="Arial" w:cs="Arial"/>
                <w:sz w:val="20"/>
                <w:szCs w:val="20"/>
              </w:rPr>
            </w:pPr>
            <w:r w:rsidRPr="00363825">
              <w:rPr>
                <w:rFonts w:ascii="Arial" w:eastAsia="Times New Roman" w:hAnsi="Arial" w:cs="Arial"/>
                <w:sz w:val="20"/>
                <w:szCs w:val="20"/>
              </w:rPr>
              <w:t xml:space="preserve">Este indicador refleja </w:t>
            </w:r>
            <w:r w:rsidR="00F83EE2" w:rsidRPr="00363825">
              <w:rPr>
                <w:rFonts w:ascii="Arial" w:hAnsi="Arial" w:cs="Arial"/>
                <w:sz w:val="20"/>
                <w:szCs w:val="20"/>
              </w:rPr>
              <w:t>la importancia de los recursos destinados para actividades de innovación</w:t>
            </w:r>
            <w:r w:rsidR="001F51DD" w:rsidRPr="00363825">
              <w:rPr>
                <w:rFonts w:ascii="Arial" w:hAnsi="Arial" w:cs="Arial"/>
                <w:sz w:val="20"/>
                <w:szCs w:val="20"/>
              </w:rPr>
              <w:t xml:space="preserve"> de producto y proceso</w:t>
            </w:r>
            <w:r w:rsidR="00F83EE2" w:rsidRPr="00363825">
              <w:rPr>
                <w:rFonts w:ascii="Arial" w:hAnsi="Arial" w:cs="Arial"/>
                <w:sz w:val="20"/>
                <w:szCs w:val="20"/>
              </w:rPr>
              <w:t xml:space="preserve"> frente a la</w:t>
            </w:r>
            <w:r w:rsidR="001F51DD" w:rsidRPr="00363825">
              <w:rPr>
                <w:rFonts w:ascii="Arial" w:hAnsi="Arial" w:cs="Arial"/>
                <w:sz w:val="20"/>
                <w:szCs w:val="20"/>
              </w:rPr>
              <w:t>s</w:t>
            </w:r>
            <w:r w:rsidR="00F83EE2" w:rsidRPr="00363825">
              <w:rPr>
                <w:rFonts w:ascii="Arial" w:hAnsi="Arial" w:cs="Arial"/>
                <w:sz w:val="20"/>
                <w:szCs w:val="20"/>
              </w:rPr>
              <w:t xml:space="preserve"> </w:t>
            </w:r>
            <w:r w:rsidR="001F51DD" w:rsidRPr="00363825">
              <w:rPr>
                <w:rFonts w:ascii="Arial" w:hAnsi="Arial" w:cs="Arial"/>
                <w:sz w:val="20"/>
                <w:szCs w:val="20"/>
              </w:rPr>
              <w:t>ventas generadas por las empresas</w:t>
            </w:r>
            <w:r w:rsidR="00F83EE2" w:rsidRPr="00363825">
              <w:rPr>
                <w:rFonts w:ascii="Arial" w:hAnsi="Arial" w:cs="Arial"/>
                <w:sz w:val="20"/>
                <w:szCs w:val="20"/>
              </w:rPr>
              <w:t>.</w:t>
            </w:r>
          </w:p>
        </w:tc>
      </w:tr>
      <w:tr w:rsidR="00D21FB1" w:rsidRPr="009B59A7" w:rsidTr="008240BE">
        <w:trPr>
          <w:trHeight w:val="913"/>
          <w:tblCellSpacing w:w="20" w:type="dxa"/>
        </w:trPr>
        <w:tc>
          <w:tcPr>
            <w:tcW w:w="2441" w:type="pct"/>
            <w:gridSpan w:val="3"/>
            <w:shd w:val="clear" w:color="auto" w:fill="C6D9F1"/>
            <w:vAlign w:val="center"/>
            <w:hideMark/>
          </w:tcPr>
          <w:p w:rsidR="00D21FB1" w:rsidRPr="00363825" w:rsidRDefault="00D21FB1" w:rsidP="00363825">
            <w:pPr>
              <w:spacing w:after="0"/>
              <w:rPr>
                <w:rFonts w:ascii="Arial" w:eastAsia="Times New Roman" w:hAnsi="Arial" w:cs="Arial"/>
                <w:b/>
                <w:bCs/>
                <w:sz w:val="20"/>
                <w:szCs w:val="20"/>
              </w:rPr>
            </w:pPr>
            <w:r w:rsidRPr="00363825">
              <w:rPr>
                <w:rFonts w:ascii="Arial" w:eastAsia="Times New Roman" w:hAnsi="Arial" w:cs="Arial"/>
                <w:b/>
                <w:bCs/>
                <w:sz w:val="20"/>
                <w:szCs w:val="20"/>
              </w:rPr>
              <w:t>FUENTE DE DATOS</w:t>
            </w:r>
          </w:p>
        </w:tc>
        <w:tc>
          <w:tcPr>
            <w:tcW w:w="2491" w:type="pct"/>
            <w:gridSpan w:val="2"/>
            <w:shd w:val="clear" w:color="auto" w:fill="auto"/>
            <w:vAlign w:val="center"/>
            <w:hideMark/>
          </w:tcPr>
          <w:p w:rsidR="00D21FB1" w:rsidRPr="00363825" w:rsidRDefault="00C52B7E" w:rsidP="00363825">
            <w:pPr>
              <w:spacing w:after="0"/>
              <w:jc w:val="both"/>
              <w:rPr>
                <w:rFonts w:ascii="Arial" w:eastAsia="Times New Roman" w:hAnsi="Arial" w:cs="Arial"/>
                <w:sz w:val="20"/>
                <w:szCs w:val="20"/>
              </w:rPr>
            </w:pPr>
            <w:r w:rsidRPr="00363825">
              <w:rPr>
                <w:rFonts w:ascii="Arial" w:eastAsia="Times New Roman" w:hAnsi="Arial" w:cs="Arial"/>
                <w:sz w:val="20"/>
                <w:szCs w:val="20"/>
              </w:rPr>
              <w:t>Encuesta Nacional de Actividades de Ciencia, Tecnología e Innovación</w:t>
            </w:r>
            <w:r w:rsidR="00B75DC2" w:rsidRPr="00363825">
              <w:rPr>
                <w:rFonts w:ascii="Arial" w:eastAsia="Times New Roman" w:hAnsi="Arial" w:cs="Arial"/>
                <w:sz w:val="20"/>
                <w:szCs w:val="20"/>
              </w:rPr>
              <w:t xml:space="preserve"> (ACTI)</w:t>
            </w:r>
            <w:r w:rsidRPr="00363825">
              <w:rPr>
                <w:rFonts w:ascii="Arial" w:eastAsia="Times New Roman" w:hAnsi="Arial" w:cs="Arial"/>
                <w:sz w:val="20"/>
                <w:szCs w:val="20"/>
              </w:rPr>
              <w:t xml:space="preserve"> </w:t>
            </w:r>
            <w:r w:rsidR="00C70876" w:rsidRPr="00363825">
              <w:rPr>
                <w:rFonts w:ascii="Arial" w:eastAsia="Times New Roman" w:hAnsi="Arial" w:cs="Arial"/>
                <w:sz w:val="20"/>
                <w:szCs w:val="20"/>
              </w:rPr>
              <w:t xml:space="preserve">periodo </w:t>
            </w:r>
            <w:r w:rsidR="00BF3192" w:rsidRPr="00363825">
              <w:rPr>
                <w:rFonts w:ascii="Arial" w:eastAsia="Times New Roman" w:hAnsi="Arial" w:cs="Arial"/>
                <w:sz w:val="20"/>
                <w:szCs w:val="20"/>
              </w:rPr>
              <w:t>2012 – 2014</w:t>
            </w:r>
            <w:r w:rsidR="00984568" w:rsidRPr="00363825">
              <w:rPr>
                <w:rFonts w:ascii="Arial" w:eastAsia="Times New Roman" w:hAnsi="Arial" w:cs="Arial"/>
                <w:sz w:val="20"/>
                <w:szCs w:val="20"/>
              </w:rPr>
              <w:t>, Convenio INEC – SENESCYT.</w:t>
            </w:r>
          </w:p>
        </w:tc>
      </w:tr>
      <w:tr w:rsidR="00D21FB1" w:rsidRPr="009B59A7" w:rsidTr="00CD434F">
        <w:trPr>
          <w:trHeight w:val="721"/>
          <w:tblCellSpacing w:w="20" w:type="dxa"/>
        </w:trPr>
        <w:tc>
          <w:tcPr>
            <w:tcW w:w="2441" w:type="pct"/>
            <w:gridSpan w:val="3"/>
            <w:shd w:val="clear" w:color="auto" w:fill="C6D9F1"/>
            <w:vAlign w:val="center"/>
            <w:hideMark/>
          </w:tcPr>
          <w:p w:rsidR="00D21FB1" w:rsidRPr="00363825" w:rsidRDefault="00001E36" w:rsidP="00363825">
            <w:pPr>
              <w:spacing w:after="0"/>
              <w:rPr>
                <w:rFonts w:ascii="Arial" w:eastAsia="Times New Roman" w:hAnsi="Arial" w:cs="Arial"/>
                <w:b/>
                <w:bCs/>
                <w:sz w:val="20"/>
                <w:szCs w:val="20"/>
              </w:rPr>
            </w:pPr>
            <w:r w:rsidRPr="00363825">
              <w:rPr>
                <w:rFonts w:ascii="Arial" w:eastAsia="Times New Roman" w:hAnsi="Arial" w:cs="Arial"/>
                <w:b/>
                <w:bCs/>
                <w:sz w:val="20"/>
                <w:szCs w:val="20"/>
              </w:rPr>
              <w:t>PERIODICIDAD DEL INDICADOR</w:t>
            </w:r>
          </w:p>
        </w:tc>
        <w:tc>
          <w:tcPr>
            <w:tcW w:w="2491" w:type="pct"/>
            <w:gridSpan w:val="2"/>
            <w:shd w:val="clear" w:color="auto" w:fill="auto"/>
            <w:vAlign w:val="center"/>
            <w:hideMark/>
          </w:tcPr>
          <w:p w:rsidR="00B75DC2" w:rsidRPr="00363825" w:rsidRDefault="00984568" w:rsidP="00363825">
            <w:pPr>
              <w:spacing w:after="0"/>
              <w:rPr>
                <w:rFonts w:ascii="Arial" w:eastAsia="Times New Roman" w:hAnsi="Arial" w:cs="Arial"/>
                <w:sz w:val="20"/>
                <w:szCs w:val="20"/>
              </w:rPr>
            </w:pPr>
            <w:r w:rsidRPr="00363825">
              <w:rPr>
                <w:rFonts w:ascii="Arial" w:eastAsia="Times New Roman" w:hAnsi="Arial" w:cs="Arial"/>
                <w:sz w:val="20"/>
                <w:szCs w:val="20"/>
              </w:rPr>
              <w:t>Bienal</w:t>
            </w:r>
            <w:r w:rsidR="00FC51DF" w:rsidRPr="00363825">
              <w:rPr>
                <w:rFonts w:ascii="Arial" w:eastAsia="Times New Roman" w:hAnsi="Arial" w:cs="Arial"/>
                <w:sz w:val="20"/>
                <w:szCs w:val="20"/>
              </w:rPr>
              <w:t xml:space="preserve"> y se levanta información de tres años.</w:t>
            </w:r>
          </w:p>
        </w:tc>
      </w:tr>
      <w:tr w:rsidR="00D21FB1" w:rsidRPr="009B59A7" w:rsidTr="008240BE">
        <w:trPr>
          <w:trHeight w:val="510"/>
          <w:tblCellSpacing w:w="20" w:type="dxa"/>
        </w:trPr>
        <w:tc>
          <w:tcPr>
            <w:tcW w:w="2441" w:type="pct"/>
            <w:gridSpan w:val="3"/>
            <w:shd w:val="clear" w:color="auto" w:fill="C6D9F1"/>
            <w:vAlign w:val="center"/>
            <w:hideMark/>
          </w:tcPr>
          <w:p w:rsidR="00D21FB1" w:rsidRPr="00363825" w:rsidRDefault="00D21FB1" w:rsidP="00363825">
            <w:pPr>
              <w:spacing w:after="0"/>
              <w:rPr>
                <w:rFonts w:ascii="Arial" w:eastAsia="Times New Roman" w:hAnsi="Arial" w:cs="Arial"/>
                <w:b/>
                <w:bCs/>
                <w:sz w:val="20"/>
                <w:szCs w:val="20"/>
              </w:rPr>
            </w:pPr>
            <w:r w:rsidRPr="00363825">
              <w:rPr>
                <w:rFonts w:ascii="Arial" w:eastAsia="Times New Roman" w:hAnsi="Arial" w:cs="Arial"/>
                <w:b/>
                <w:bCs/>
                <w:sz w:val="20"/>
                <w:szCs w:val="20"/>
              </w:rPr>
              <w:t>DISPONIBILIDAD DE LOS DATOS</w:t>
            </w:r>
          </w:p>
        </w:tc>
        <w:tc>
          <w:tcPr>
            <w:tcW w:w="2491" w:type="pct"/>
            <w:gridSpan w:val="2"/>
            <w:shd w:val="clear" w:color="auto" w:fill="auto"/>
            <w:vAlign w:val="center"/>
            <w:hideMark/>
          </w:tcPr>
          <w:p w:rsidR="00D21FB1" w:rsidRPr="00363825" w:rsidRDefault="00B75DC2" w:rsidP="00363825">
            <w:pPr>
              <w:spacing w:after="0"/>
              <w:jc w:val="both"/>
              <w:rPr>
                <w:rFonts w:ascii="Arial" w:eastAsia="Times New Roman" w:hAnsi="Arial" w:cs="Arial"/>
                <w:sz w:val="20"/>
                <w:szCs w:val="20"/>
              </w:rPr>
            </w:pPr>
            <w:r w:rsidRPr="00363825">
              <w:rPr>
                <w:rFonts w:ascii="Arial" w:eastAsia="Times New Roman" w:hAnsi="Arial" w:cs="Arial"/>
                <w:sz w:val="20"/>
                <w:szCs w:val="20"/>
              </w:rPr>
              <w:t>2009 - 201</w:t>
            </w:r>
            <w:r w:rsidR="00C70876" w:rsidRPr="00363825">
              <w:rPr>
                <w:rFonts w:ascii="Arial" w:eastAsia="Times New Roman" w:hAnsi="Arial" w:cs="Arial"/>
                <w:sz w:val="20"/>
                <w:szCs w:val="20"/>
              </w:rPr>
              <w:t>4</w:t>
            </w:r>
            <w:r w:rsidR="00CA3260" w:rsidRPr="00363825">
              <w:rPr>
                <w:rFonts w:ascii="Arial" w:eastAsia="Times New Roman" w:hAnsi="Arial" w:cs="Arial"/>
                <w:sz w:val="20"/>
                <w:szCs w:val="20"/>
              </w:rPr>
              <w:t>.</w:t>
            </w:r>
          </w:p>
        </w:tc>
      </w:tr>
      <w:tr w:rsidR="00D21FB1" w:rsidRPr="009B59A7" w:rsidTr="00CD434F">
        <w:trPr>
          <w:trHeight w:val="713"/>
          <w:tblCellSpacing w:w="20" w:type="dxa"/>
        </w:trPr>
        <w:tc>
          <w:tcPr>
            <w:tcW w:w="1224" w:type="pct"/>
            <w:vMerge w:val="restart"/>
            <w:tcBorders>
              <w:top w:val="outset" w:sz="6" w:space="0" w:color="auto"/>
              <w:right w:val="outset" w:sz="6" w:space="0" w:color="auto"/>
            </w:tcBorders>
            <w:shd w:val="clear" w:color="auto" w:fill="C6D9F1"/>
            <w:vAlign w:val="center"/>
          </w:tcPr>
          <w:p w:rsidR="00D21FB1" w:rsidRPr="00363825" w:rsidRDefault="00D21FB1" w:rsidP="00363825">
            <w:pPr>
              <w:spacing w:after="0"/>
              <w:rPr>
                <w:rFonts w:ascii="Arial" w:eastAsia="Times New Roman" w:hAnsi="Arial" w:cs="Arial"/>
                <w:b/>
                <w:bCs/>
                <w:sz w:val="20"/>
                <w:szCs w:val="20"/>
              </w:rPr>
            </w:pPr>
            <w:r w:rsidRPr="00363825">
              <w:rPr>
                <w:rFonts w:ascii="Arial" w:eastAsia="Times New Roman" w:hAnsi="Arial" w:cs="Arial"/>
                <w:b/>
                <w:bCs/>
                <w:sz w:val="20"/>
                <w:szCs w:val="20"/>
              </w:rPr>
              <w:t>NIVEL DE DESAGREGACIÓN</w:t>
            </w:r>
          </w:p>
        </w:tc>
        <w:tc>
          <w:tcPr>
            <w:tcW w:w="1194" w:type="pct"/>
            <w:gridSpan w:val="2"/>
            <w:tcBorders>
              <w:top w:val="outset" w:sz="6" w:space="0" w:color="auto"/>
              <w:left w:val="outset" w:sz="6" w:space="0" w:color="auto"/>
            </w:tcBorders>
            <w:shd w:val="clear" w:color="auto" w:fill="C6D9F1"/>
            <w:vAlign w:val="center"/>
          </w:tcPr>
          <w:p w:rsidR="00D21FB1" w:rsidRPr="00363825" w:rsidRDefault="00D21FB1" w:rsidP="00363825">
            <w:pPr>
              <w:spacing w:after="0"/>
              <w:rPr>
                <w:rFonts w:ascii="Arial" w:eastAsia="Times New Roman" w:hAnsi="Arial" w:cs="Arial"/>
                <w:b/>
                <w:bCs/>
                <w:sz w:val="20"/>
                <w:szCs w:val="20"/>
              </w:rPr>
            </w:pPr>
            <w:r w:rsidRPr="00363825">
              <w:rPr>
                <w:rFonts w:ascii="Arial" w:eastAsia="Times New Roman" w:hAnsi="Arial" w:cs="Arial"/>
                <w:b/>
                <w:bCs/>
                <w:sz w:val="20"/>
                <w:szCs w:val="20"/>
              </w:rPr>
              <w:t>GEOGRÁFICO</w:t>
            </w:r>
          </w:p>
        </w:tc>
        <w:tc>
          <w:tcPr>
            <w:tcW w:w="2491" w:type="pct"/>
            <w:gridSpan w:val="2"/>
            <w:shd w:val="clear" w:color="auto" w:fill="auto"/>
            <w:vAlign w:val="center"/>
          </w:tcPr>
          <w:p w:rsidR="00D21FB1" w:rsidRPr="00363825" w:rsidRDefault="00FB7D6A" w:rsidP="00363825">
            <w:pPr>
              <w:spacing w:after="0"/>
              <w:jc w:val="both"/>
              <w:rPr>
                <w:rFonts w:ascii="Arial" w:eastAsia="Times New Roman" w:hAnsi="Arial" w:cs="Arial"/>
                <w:sz w:val="20"/>
                <w:szCs w:val="20"/>
              </w:rPr>
            </w:pPr>
            <w:r>
              <w:rPr>
                <w:rFonts w:ascii="Arial" w:eastAsia="Times New Roman" w:hAnsi="Arial" w:cs="Arial"/>
                <w:sz w:val="20"/>
                <w:szCs w:val="20"/>
              </w:rPr>
              <w:t>Nacional</w:t>
            </w:r>
          </w:p>
        </w:tc>
      </w:tr>
      <w:tr w:rsidR="00D21FB1" w:rsidRPr="009B59A7" w:rsidTr="00CD434F">
        <w:trPr>
          <w:trHeight w:val="624"/>
          <w:tblCellSpacing w:w="20" w:type="dxa"/>
        </w:trPr>
        <w:tc>
          <w:tcPr>
            <w:tcW w:w="1224" w:type="pct"/>
            <w:vMerge/>
            <w:tcBorders>
              <w:right w:val="outset" w:sz="6" w:space="0" w:color="auto"/>
            </w:tcBorders>
            <w:shd w:val="clear" w:color="auto" w:fill="C6D9F1"/>
            <w:vAlign w:val="center"/>
          </w:tcPr>
          <w:p w:rsidR="00D21FB1" w:rsidRPr="00363825" w:rsidRDefault="00D21FB1" w:rsidP="00363825">
            <w:pPr>
              <w:spacing w:after="0"/>
              <w:rPr>
                <w:rFonts w:ascii="Arial" w:eastAsia="Times New Roman" w:hAnsi="Arial" w:cs="Arial"/>
                <w:b/>
                <w:bCs/>
                <w:sz w:val="20"/>
                <w:szCs w:val="20"/>
              </w:rPr>
            </w:pPr>
          </w:p>
        </w:tc>
        <w:tc>
          <w:tcPr>
            <w:tcW w:w="1194" w:type="pct"/>
            <w:gridSpan w:val="2"/>
            <w:tcBorders>
              <w:left w:val="outset" w:sz="6" w:space="0" w:color="auto"/>
            </w:tcBorders>
            <w:shd w:val="clear" w:color="auto" w:fill="C6D9F1"/>
            <w:vAlign w:val="center"/>
          </w:tcPr>
          <w:p w:rsidR="00D21FB1" w:rsidRPr="00363825" w:rsidRDefault="00D21FB1" w:rsidP="00363825">
            <w:pPr>
              <w:spacing w:after="0"/>
              <w:rPr>
                <w:rFonts w:ascii="Arial" w:eastAsia="Times New Roman" w:hAnsi="Arial" w:cs="Arial"/>
                <w:b/>
                <w:bCs/>
                <w:sz w:val="20"/>
                <w:szCs w:val="20"/>
              </w:rPr>
            </w:pPr>
            <w:r w:rsidRPr="00363825">
              <w:rPr>
                <w:rFonts w:ascii="Arial" w:eastAsia="Times New Roman" w:hAnsi="Arial" w:cs="Arial"/>
                <w:b/>
                <w:bCs/>
                <w:sz w:val="20"/>
                <w:szCs w:val="20"/>
              </w:rPr>
              <w:t>GENERAL</w:t>
            </w:r>
          </w:p>
        </w:tc>
        <w:tc>
          <w:tcPr>
            <w:tcW w:w="2491" w:type="pct"/>
            <w:gridSpan w:val="2"/>
            <w:shd w:val="clear" w:color="auto" w:fill="auto"/>
            <w:vAlign w:val="center"/>
          </w:tcPr>
          <w:p w:rsidR="00B75DC2" w:rsidRPr="00363825" w:rsidRDefault="00FB7D6A" w:rsidP="00363825">
            <w:pPr>
              <w:spacing w:after="0"/>
              <w:jc w:val="both"/>
              <w:rPr>
                <w:rFonts w:ascii="Arial" w:eastAsia="Times New Roman" w:hAnsi="Arial" w:cs="Arial"/>
                <w:sz w:val="20"/>
                <w:szCs w:val="20"/>
              </w:rPr>
            </w:pPr>
            <w:r>
              <w:rPr>
                <w:rFonts w:ascii="Arial" w:eastAsia="Times New Roman" w:hAnsi="Arial" w:cs="Arial"/>
                <w:sz w:val="20"/>
                <w:szCs w:val="20"/>
              </w:rPr>
              <w:t>Tamaño de empresa</w:t>
            </w:r>
          </w:p>
        </w:tc>
      </w:tr>
      <w:tr w:rsidR="00D21FB1" w:rsidRPr="009B59A7" w:rsidTr="00CD434F">
        <w:trPr>
          <w:trHeight w:val="634"/>
          <w:tblCellSpacing w:w="20" w:type="dxa"/>
        </w:trPr>
        <w:tc>
          <w:tcPr>
            <w:tcW w:w="1224" w:type="pct"/>
            <w:vMerge/>
            <w:tcBorders>
              <w:bottom w:val="outset" w:sz="6" w:space="0" w:color="auto"/>
              <w:right w:val="outset" w:sz="6" w:space="0" w:color="auto"/>
            </w:tcBorders>
            <w:shd w:val="clear" w:color="auto" w:fill="C6D9F1"/>
            <w:vAlign w:val="center"/>
          </w:tcPr>
          <w:p w:rsidR="00D21FB1" w:rsidRPr="00363825" w:rsidRDefault="00D21FB1" w:rsidP="00363825">
            <w:pPr>
              <w:rPr>
                <w:rFonts w:ascii="Arial" w:eastAsia="Times New Roman" w:hAnsi="Arial" w:cs="Arial"/>
                <w:b/>
                <w:bCs/>
                <w:sz w:val="20"/>
                <w:szCs w:val="20"/>
              </w:rPr>
            </w:pPr>
          </w:p>
        </w:tc>
        <w:tc>
          <w:tcPr>
            <w:tcW w:w="1194" w:type="pct"/>
            <w:gridSpan w:val="2"/>
            <w:tcBorders>
              <w:left w:val="outset" w:sz="6" w:space="0" w:color="auto"/>
              <w:bottom w:val="outset" w:sz="6" w:space="0" w:color="auto"/>
            </w:tcBorders>
            <w:shd w:val="clear" w:color="auto" w:fill="C6D9F1"/>
            <w:vAlign w:val="center"/>
          </w:tcPr>
          <w:p w:rsidR="00D21FB1" w:rsidRPr="00363825" w:rsidRDefault="00D21FB1" w:rsidP="00363825">
            <w:pPr>
              <w:spacing w:after="0"/>
              <w:rPr>
                <w:rFonts w:ascii="Arial" w:eastAsia="Times New Roman" w:hAnsi="Arial" w:cs="Arial"/>
                <w:b/>
                <w:bCs/>
                <w:sz w:val="20"/>
                <w:szCs w:val="20"/>
              </w:rPr>
            </w:pPr>
            <w:r w:rsidRPr="00363825">
              <w:rPr>
                <w:rFonts w:ascii="Arial" w:eastAsia="Times New Roman" w:hAnsi="Arial" w:cs="Arial"/>
                <w:b/>
                <w:bCs/>
                <w:sz w:val="20"/>
                <w:szCs w:val="20"/>
              </w:rPr>
              <w:t>OTROS ÁMBITOS</w:t>
            </w:r>
          </w:p>
        </w:tc>
        <w:tc>
          <w:tcPr>
            <w:tcW w:w="2491" w:type="pct"/>
            <w:gridSpan w:val="2"/>
            <w:shd w:val="clear" w:color="auto" w:fill="auto"/>
            <w:vAlign w:val="center"/>
          </w:tcPr>
          <w:p w:rsidR="00D21FB1" w:rsidRPr="00363825" w:rsidRDefault="00D21FB1" w:rsidP="00363825">
            <w:pPr>
              <w:spacing w:after="0"/>
              <w:jc w:val="both"/>
              <w:rPr>
                <w:rFonts w:ascii="Arial" w:eastAsia="Times New Roman" w:hAnsi="Arial" w:cs="Arial"/>
                <w:sz w:val="20"/>
                <w:szCs w:val="20"/>
              </w:rPr>
            </w:pPr>
            <w:r w:rsidRPr="00363825">
              <w:rPr>
                <w:rFonts w:ascii="Arial" w:eastAsia="Times New Roman" w:hAnsi="Arial" w:cs="Arial"/>
                <w:sz w:val="20"/>
                <w:szCs w:val="20"/>
              </w:rPr>
              <w:t xml:space="preserve">CIIU </w:t>
            </w:r>
            <w:r w:rsidR="00EA1649" w:rsidRPr="00363825">
              <w:rPr>
                <w:rFonts w:ascii="Arial" w:eastAsia="Times New Roman" w:hAnsi="Arial" w:cs="Arial"/>
                <w:sz w:val="20"/>
                <w:szCs w:val="20"/>
              </w:rPr>
              <w:t>rev. 4</w:t>
            </w:r>
          </w:p>
        </w:tc>
      </w:tr>
      <w:tr w:rsidR="00D21FB1" w:rsidRPr="009B59A7" w:rsidTr="008240BE">
        <w:trPr>
          <w:trHeight w:val="613"/>
          <w:tblCellSpacing w:w="20" w:type="dxa"/>
        </w:trPr>
        <w:tc>
          <w:tcPr>
            <w:tcW w:w="2441" w:type="pct"/>
            <w:gridSpan w:val="3"/>
            <w:shd w:val="clear" w:color="auto" w:fill="C6D9F1"/>
            <w:vAlign w:val="center"/>
            <w:hideMark/>
          </w:tcPr>
          <w:p w:rsidR="00D21FB1" w:rsidRPr="00363825" w:rsidRDefault="00D21FB1" w:rsidP="00363825">
            <w:pPr>
              <w:spacing w:after="0"/>
              <w:rPr>
                <w:rFonts w:ascii="Arial" w:eastAsia="Times New Roman" w:hAnsi="Arial" w:cs="Arial"/>
                <w:b/>
                <w:bCs/>
                <w:sz w:val="20"/>
                <w:szCs w:val="20"/>
              </w:rPr>
            </w:pPr>
            <w:r w:rsidRPr="00363825">
              <w:rPr>
                <w:rFonts w:ascii="Arial" w:eastAsia="Times New Roman" w:hAnsi="Arial" w:cs="Arial"/>
                <w:b/>
                <w:bCs/>
                <w:sz w:val="20"/>
                <w:szCs w:val="20"/>
              </w:rPr>
              <w:t>INFORMACIÓN GEO – REFERENCIADA</w:t>
            </w:r>
          </w:p>
        </w:tc>
        <w:tc>
          <w:tcPr>
            <w:tcW w:w="2491" w:type="pct"/>
            <w:gridSpan w:val="2"/>
            <w:shd w:val="clear" w:color="auto" w:fill="auto"/>
            <w:vAlign w:val="center"/>
            <w:hideMark/>
          </w:tcPr>
          <w:p w:rsidR="00D21FB1" w:rsidRPr="00363825" w:rsidRDefault="00D21FB1" w:rsidP="00363825">
            <w:pPr>
              <w:spacing w:after="0"/>
              <w:jc w:val="both"/>
              <w:rPr>
                <w:rFonts w:ascii="Arial" w:eastAsia="Times New Roman" w:hAnsi="Arial" w:cs="Arial"/>
                <w:color w:val="000000"/>
                <w:sz w:val="20"/>
                <w:szCs w:val="20"/>
              </w:rPr>
            </w:pPr>
            <w:r w:rsidRPr="00363825">
              <w:rPr>
                <w:rFonts w:ascii="Arial" w:eastAsia="Times New Roman" w:hAnsi="Arial" w:cs="Arial"/>
                <w:color w:val="000000"/>
                <w:sz w:val="20"/>
                <w:szCs w:val="20"/>
              </w:rPr>
              <w:t>No aplica.</w:t>
            </w:r>
          </w:p>
        </w:tc>
      </w:tr>
      <w:tr w:rsidR="00D21FB1" w:rsidRPr="009B59A7" w:rsidTr="008240BE">
        <w:trPr>
          <w:trHeight w:val="845"/>
          <w:tblCellSpacing w:w="20" w:type="dxa"/>
        </w:trPr>
        <w:tc>
          <w:tcPr>
            <w:tcW w:w="2441" w:type="pct"/>
            <w:gridSpan w:val="3"/>
            <w:shd w:val="clear" w:color="auto" w:fill="C6D9F1"/>
            <w:vAlign w:val="center"/>
            <w:hideMark/>
          </w:tcPr>
          <w:p w:rsidR="00D21FB1" w:rsidRPr="00363825" w:rsidRDefault="00D21FB1" w:rsidP="00363825">
            <w:pPr>
              <w:spacing w:after="0"/>
              <w:rPr>
                <w:rFonts w:ascii="Arial" w:eastAsia="Times New Roman" w:hAnsi="Arial" w:cs="Arial"/>
                <w:b/>
                <w:bCs/>
                <w:sz w:val="20"/>
                <w:szCs w:val="20"/>
              </w:rPr>
            </w:pPr>
            <w:r w:rsidRPr="00363825">
              <w:rPr>
                <w:rFonts w:ascii="Arial" w:eastAsia="Times New Roman" w:hAnsi="Arial" w:cs="Arial"/>
                <w:b/>
                <w:bCs/>
                <w:color w:val="000000"/>
                <w:sz w:val="20"/>
                <w:szCs w:val="20"/>
              </w:rPr>
              <w:t xml:space="preserve">RELACIÓN CON  INSTRUMENTOS DE PLANIFICACIÓN NACIONAL </w:t>
            </w:r>
            <w:r w:rsidR="00001E36" w:rsidRPr="00363825">
              <w:rPr>
                <w:rFonts w:ascii="Arial" w:hAnsi="Arial" w:cs="Arial"/>
                <w:b/>
                <w:sz w:val="20"/>
                <w:szCs w:val="20"/>
              </w:rPr>
              <w:t xml:space="preserve">E </w:t>
            </w:r>
            <w:r w:rsidR="00001E36" w:rsidRPr="00363825">
              <w:rPr>
                <w:rFonts w:ascii="Arial" w:eastAsia="Times New Roman" w:hAnsi="Arial" w:cs="Arial"/>
                <w:b/>
                <w:bCs/>
                <w:color w:val="000000"/>
                <w:sz w:val="20"/>
                <w:szCs w:val="20"/>
              </w:rPr>
              <w:t>INTERNACIONAL</w:t>
            </w:r>
          </w:p>
        </w:tc>
        <w:tc>
          <w:tcPr>
            <w:tcW w:w="2491" w:type="pct"/>
            <w:gridSpan w:val="2"/>
            <w:shd w:val="clear" w:color="auto" w:fill="auto"/>
            <w:vAlign w:val="center"/>
            <w:hideMark/>
          </w:tcPr>
          <w:p w:rsidR="00636A16" w:rsidRPr="00363825" w:rsidRDefault="00586EDB" w:rsidP="00363825">
            <w:pPr>
              <w:spacing w:after="0"/>
              <w:jc w:val="both"/>
              <w:rPr>
                <w:rFonts w:ascii="Arial" w:eastAsia="Times New Roman" w:hAnsi="Arial" w:cs="Arial"/>
                <w:color w:val="000000"/>
                <w:sz w:val="20"/>
                <w:szCs w:val="20"/>
              </w:rPr>
            </w:pPr>
            <w:r w:rsidRPr="009A3777">
              <w:rPr>
                <w:rFonts w:ascii="Arial" w:eastAsia="Times New Roman" w:hAnsi="Arial" w:cs="Arial"/>
                <w:color w:val="000000"/>
                <w:sz w:val="20"/>
                <w:szCs w:val="20"/>
              </w:rPr>
              <w:t>Plan Nacional de Desarrollo / Plan Nacional para el Buen Vivir 2013-2017.</w:t>
            </w:r>
            <w:bookmarkStart w:id="0" w:name="_GoBack"/>
            <w:bookmarkEnd w:id="0"/>
          </w:p>
        </w:tc>
      </w:tr>
      <w:tr w:rsidR="00D21FB1" w:rsidRPr="009B59A7" w:rsidTr="00CD434F">
        <w:trPr>
          <w:trHeight w:val="1886"/>
          <w:tblCellSpacing w:w="20" w:type="dxa"/>
        </w:trPr>
        <w:tc>
          <w:tcPr>
            <w:tcW w:w="2441" w:type="pct"/>
            <w:gridSpan w:val="3"/>
            <w:shd w:val="clear" w:color="auto" w:fill="C6D9F1"/>
            <w:vAlign w:val="center"/>
          </w:tcPr>
          <w:p w:rsidR="00D21FB1" w:rsidRPr="00363825" w:rsidRDefault="00D21FB1" w:rsidP="00363825">
            <w:pPr>
              <w:spacing w:after="0"/>
              <w:rPr>
                <w:rFonts w:ascii="Arial" w:eastAsia="Times New Roman" w:hAnsi="Arial" w:cs="Arial"/>
                <w:b/>
                <w:bCs/>
                <w:sz w:val="20"/>
                <w:szCs w:val="20"/>
              </w:rPr>
            </w:pPr>
            <w:r w:rsidRPr="00363825">
              <w:rPr>
                <w:rFonts w:ascii="Arial" w:eastAsia="Times New Roman" w:hAnsi="Arial" w:cs="Arial"/>
                <w:b/>
                <w:bCs/>
                <w:sz w:val="20"/>
                <w:szCs w:val="20"/>
              </w:rPr>
              <w:t>REFERENCIAS BIBLIOGRÁFICAS DE LA CONSTRUCCIÓN DEL INDICADOR</w:t>
            </w:r>
          </w:p>
        </w:tc>
        <w:tc>
          <w:tcPr>
            <w:tcW w:w="2491" w:type="pct"/>
            <w:gridSpan w:val="2"/>
            <w:shd w:val="clear" w:color="auto" w:fill="auto"/>
            <w:vAlign w:val="center"/>
          </w:tcPr>
          <w:p w:rsidR="00C346F6" w:rsidRPr="00363825" w:rsidRDefault="00C346F6" w:rsidP="00363825">
            <w:pPr>
              <w:jc w:val="both"/>
              <w:rPr>
                <w:rFonts w:ascii="Arial" w:hAnsi="Arial" w:cs="Arial"/>
                <w:sz w:val="20"/>
                <w:szCs w:val="20"/>
              </w:rPr>
            </w:pPr>
            <w:r w:rsidRPr="00363825">
              <w:rPr>
                <w:rFonts w:ascii="Arial" w:hAnsi="Arial" w:cs="Arial"/>
                <w:sz w:val="20"/>
                <w:szCs w:val="20"/>
              </w:rPr>
              <w:t xml:space="preserve">Manual de Oslo, Guía para la recogida e interpretación de datos sobre Innovación, tercera edición. </w:t>
            </w:r>
          </w:p>
          <w:p w:rsidR="00D21FB1" w:rsidRPr="00363825" w:rsidRDefault="00C346F6" w:rsidP="00363825">
            <w:pPr>
              <w:spacing w:after="0"/>
              <w:jc w:val="both"/>
              <w:rPr>
                <w:rFonts w:ascii="Arial" w:eastAsia="Times New Roman" w:hAnsi="Arial" w:cs="Arial"/>
                <w:sz w:val="20"/>
                <w:szCs w:val="20"/>
              </w:rPr>
            </w:pPr>
            <w:r w:rsidRPr="00363825">
              <w:rPr>
                <w:rFonts w:ascii="Arial" w:hAnsi="Arial" w:cs="Arial"/>
                <w:sz w:val="20"/>
                <w:szCs w:val="20"/>
              </w:rPr>
              <w:t>Manual para la implementación de encuestas de Innovación, Banco Interamericano de Desarrollo (BID), 2014.</w:t>
            </w:r>
          </w:p>
        </w:tc>
      </w:tr>
      <w:tr w:rsidR="00D21FB1" w:rsidRPr="009B59A7" w:rsidTr="008240BE">
        <w:trPr>
          <w:trHeight w:val="589"/>
          <w:tblCellSpacing w:w="20" w:type="dxa"/>
        </w:trPr>
        <w:tc>
          <w:tcPr>
            <w:tcW w:w="2441" w:type="pct"/>
            <w:gridSpan w:val="3"/>
            <w:shd w:val="clear" w:color="auto" w:fill="C6D9F1"/>
            <w:vAlign w:val="center"/>
            <w:hideMark/>
          </w:tcPr>
          <w:p w:rsidR="00D21FB1" w:rsidRPr="00363825" w:rsidRDefault="00D21FB1" w:rsidP="00363825">
            <w:pPr>
              <w:spacing w:after="0"/>
              <w:rPr>
                <w:rFonts w:ascii="Arial" w:eastAsia="Times New Roman" w:hAnsi="Arial" w:cs="Arial"/>
                <w:b/>
                <w:bCs/>
                <w:sz w:val="20"/>
                <w:szCs w:val="20"/>
              </w:rPr>
            </w:pPr>
            <w:r w:rsidRPr="00363825">
              <w:rPr>
                <w:rFonts w:ascii="Arial" w:eastAsia="Times New Roman" w:hAnsi="Arial" w:cs="Arial"/>
                <w:b/>
                <w:bCs/>
                <w:sz w:val="20"/>
                <w:szCs w:val="20"/>
              </w:rPr>
              <w:t>FECHA DE ELABORACIÓN DE LA FICHA METODOLÓGICA</w:t>
            </w:r>
          </w:p>
        </w:tc>
        <w:tc>
          <w:tcPr>
            <w:tcW w:w="2491" w:type="pct"/>
            <w:gridSpan w:val="2"/>
            <w:shd w:val="clear" w:color="auto" w:fill="auto"/>
            <w:vAlign w:val="center"/>
            <w:hideMark/>
          </w:tcPr>
          <w:p w:rsidR="00D21FB1" w:rsidRPr="00363825" w:rsidRDefault="00CD434F" w:rsidP="00363825">
            <w:pPr>
              <w:spacing w:after="0"/>
              <w:jc w:val="both"/>
              <w:rPr>
                <w:rFonts w:ascii="Arial" w:eastAsia="Times New Roman" w:hAnsi="Arial" w:cs="Arial"/>
                <w:sz w:val="20"/>
                <w:szCs w:val="20"/>
              </w:rPr>
            </w:pPr>
            <w:r w:rsidRPr="00363825">
              <w:rPr>
                <w:rFonts w:ascii="Arial" w:eastAsia="Times New Roman" w:hAnsi="Arial" w:cs="Arial"/>
                <w:sz w:val="20"/>
                <w:szCs w:val="20"/>
              </w:rPr>
              <w:t>11/03/2016</w:t>
            </w:r>
          </w:p>
        </w:tc>
      </w:tr>
      <w:tr w:rsidR="00D21FB1" w:rsidRPr="009B59A7" w:rsidTr="008240BE">
        <w:trPr>
          <w:trHeight w:val="538"/>
          <w:tblCellSpacing w:w="20" w:type="dxa"/>
        </w:trPr>
        <w:tc>
          <w:tcPr>
            <w:tcW w:w="2441" w:type="pct"/>
            <w:gridSpan w:val="3"/>
            <w:shd w:val="clear" w:color="auto" w:fill="C6D9F1"/>
            <w:vAlign w:val="center"/>
            <w:hideMark/>
          </w:tcPr>
          <w:p w:rsidR="00D21FB1" w:rsidRPr="00363825" w:rsidRDefault="001C16BB" w:rsidP="00363825">
            <w:pPr>
              <w:spacing w:after="0"/>
              <w:rPr>
                <w:rFonts w:ascii="Arial" w:eastAsia="Times New Roman" w:hAnsi="Arial" w:cs="Arial"/>
                <w:b/>
                <w:bCs/>
                <w:sz w:val="20"/>
                <w:szCs w:val="20"/>
              </w:rPr>
            </w:pPr>
            <w:r w:rsidRPr="00363825">
              <w:rPr>
                <w:rFonts w:ascii="Arial" w:eastAsia="Times New Roman" w:hAnsi="Arial" w:cs="Arial"/>
                <w:b/>
                <w:bCs/>
                <w:sz w:val="20"/>
                <w:szCs w:val="20"/>
              </w:rPr>
              <w:t>FECHA DE LA ÚLTIMA ACTUALIZACIÓ</w:t>
            </w:r>
            <w:r w:rsidR="00D21FB1" w:rsidRPr="00363825">
              <w:rPr>
                <w:rFonts w:ascii="Arial" w:eastAsia="Times New Roman" w:hAnsi="Arial" w:cs="Arial"/>
                <w:b/>
                <w:bCs/>
                <w:sz w:val="20"/>
                <w:szCs w:val="20"/>
              </w:rPr>
              <w:t>N DE LA FICHA</w:t>
            </w:r>
            <w:r w:rsidR="00001E36" w:rsidRPr="00363825">
              <w:rPr>
                <w:rFonts w:ascii="Arial" w:eastAsia="Times New Roman" w:hAnsi="Arial" w:cs="Arial"/>
                <w:b/>
                <w:bCs/>
                <w:sz w:val="20"/>
                <w:szCs w:val="20"/>
              </w:rPr>
              <w:t xml:space="preserve"> METODOLÓGICA</w:t>
            </w:r>
          </w:p>
        </w:tc>
        <w:tc>
          <w:tcPr>
            <w:tcW w:w="2491" w:type="pct"/>
            <w:gridSpan w:val="2"/>
            <w:shd w:val="clear" w:color="auto" w:fill="auto"/>
            <w:vAlign w:val="center"/>
            <w:hideMark/>
          </w:tcPr>
          <w:p w:rsidR="00D21FB1" w:rsidRPr="00363825" w:rsidRDefault="00CD434F" w:rsidP="00363825">
            <w:pPr>
              <w:spacing w:after="0"/>
              <w:jc w:val="both"/>
              <w:rPr>
                <w:rFonts w:ascii="Arial" w:eastAsia="Times New Roman" w:hAnsi="Arial" w:cs="Arial"/>
                <w:color w:val="000000"/>
                <w:sz w:val="20"/>
                <w:szCs w:val="20"/>
              </w:rPr>
            </w:pPr>
            <w:r w:rsidRPr="00363825">
              <w:rPr>
                <w:rFonts w:ascii="Arial" w:eastAsia="Times New Roman" w:hAnsi="Arial" w:cs="Arial"/>
                <w:color w:val="000000"/>
                <w:sz w:val="20"/>
                <w:szCs w:val="20"/>
              </w:rPr>
              <w:t>--------------</w:t>
            </w:r>
          </w:p>
        </w:tc>
      </w:tr>
      <w:tr w:rsidR="00D21FB1" w:rsidRPr="009B59A7" w:rsidTr="008240BE">
        <w:trPr>
          <w:trHeight w:val="617"/>
          <w:tblCellSpacing w:w="20" w:type="dxa"/>
        </w:trPr>
        <w:tc>
          <w:tcPr>
            <w:tcW w:w="2441" w:type="pct"/>
            <w:gridSpan w:val="3"/>
            <w:shd w:val="clear" w:color="auto" w:fill="C6D9F1"/>
            <w:vAlign w:val="center"/>
          </w:tcPr>
          <w:p w:rsidR="00D21FB1" w:rsidRPr="00363825" w:rsidRDefault="00001E36" w:rsidP="00363825">
            <w:pPr>
              <w:spacing w:after="0"/>
              <w:rPr>
                <w:rFonts w:ascii="Arial" w:eastAsia="Times New Roman" w:hAnsi="Arial" w:cs="Arial"/>
                <w:b/>
                <w:bCs/>
                <w:sz w:val="20"/>
                <w:szCs w:val="20"/>
              </w:rPr>
            </w:pPr>
            <w:r w:rsidRPr="00363825">
              <w:rPr>
                <w:rFonts w:ascii="Arial" w:eastAsia="Times New Roman" w:hAnsi="Arial" w:cs="Arial"/>
                <w:b/>
                <w:bCs/>
                <w:sz w:val="20"/>
                <w:szCs w:val="20"/>
              </w:rPr>
              <w:t>CLASIFICADOR TEMÁTICO ESTADÍSTICO</w:t>
            </w:r>
          </w:p>
        </w:tc>
        <w:tc>
          <w:tcPr>
            <w:tcW w:w="1885" w:type="pct"/>
            <w:tcBorders>
              <w:right w:val="outset" w:sz="6" w:space="0" w:color="auto"/>
            </w:tcBorders>
            <w:shd w:val="clear" w:color="auto" w:fill="auto"/>
            <w:vAlign w:val="center"/>
          </w:tcPr>
          <w:p w:rsidR="00D21FB1" w:rsidRPr="00363825" w:rsidRDefault="00636A16" w:rsidP="00363825">
            <w:pPr>
              <w:spacing w:after="0"/>
              <w:rPr>
                <w:rFonts w:ascii="Arial" w:eastAsia="Times New Roman" w:hAnsi="Arial" w:cs="Arial"/>
                <w:color w:val="000000"/>
                <w:sz w:val="20"/>
                <w:szCs w:val="20"/>
              </w:rPr>
            </w:pPr>
            <w:r w:rsidRPr="00363825">
              <w:rPr>
                <w:rFonts w:ascii="Arial" w:eastAsia="Times New Roman" w:hAnsi="Arial" w:cs="Arial"/>
                <w:color w:val="000000"/>
                <w:sz w:val="20"/>
                <w:szCs w:val="20"/>
              </w:rPr>
              <w:t xml:space="preserve">Ciencia, tecnología e </w:t>
            </w:r>
            <w:r w:rsidR="008240BE" w:rsidRPr="00363825">
              <w:rPr>
                <w:rFonts w:ascii="Arial" w:eastAsia="Times New Roman" w:hAnsi="Arial" w:cs="Arial"/>
                <w:color w:val="000000"/>
                <w:sz w:val="20"/>
                <w:szCs w:val="20"/>
              </w:rPr>
              <w:t>i</w:t>
            </w:r>
            <w:r w:rsidRPr="00363825">
              <w:rPr>
                <w:rFonts w:ascii="Arial" w:eastAsia="Times New Roman" w:hAnsi="Arial" w:cs="Arial"/>
                <w:color w:val="000000"/>
                <w:sz w:val="20"/>
                <w:szCs w:val="20"/>
              </w:rPr>
              <w:t>nnovación</w:t>
            </w:r>
          </w:p>
        </w:tc>
        <w:tc>
          <w:tcPr>
            <w:tcW w:w="582" w:type="pct"/>
            <w:tcBorders>
              <w:left w:val="outset" w:sz="6" w:space="0" w:color="auto"/>
            </w:tcBorders>
            <w:shd w:val="clear" w:color="auto" w:fill="auto"/>
            <w:vAlign w:val="center"/>
          </w:tcPr>
          <w:p w:rsidR="00D21FB1" w:rsidRPr="00363825" w:rsidRDefault="00636A16" w:rsidP="00363825">
            <w:pPr>
              <w:spacing w:after="0"/>
              <w:rPr>
                <w:rFonts w:ascii="Arial" w:eastAsia="Times New Roman" w:hAnsi="Arial" w:cs="Arial"/>
                <w:color w:val="000000"/>
                <w:sz w:val="20"/>
                <w:szCs w:val="20"/>
              </w:rPr>
            </w:pPr>
            <w:r w:rsidRPr="00363825">
              <w:rPr>
                <w:rFonts w:ascii="Arial" w:eastAsia="Times New Roman" w:hAnsi="Arial" w:cs="Arial"/>
                <w:color w:val="000000"/>
                <w:sz w:val="20"/>
                <w:szCs w:val="20"/>
              </w:rPr>
              <w:t>2.9</w:t>
            </w:r>
          </w:p>
        </w:tc>
      </w:tr>
      <w:tr w:rsidR="00D21FB1" w:rsidRPr="009B59A7" w:rsidTr="00CD434F">
        <w:trPr>
          <w:trHeight w:val="808"/>
          <w:tblCellSpacing w:w="20" w:type="dxa"/>
        </w:trPr>
        <w:tc>
          <w:tcPr>
            <w:tcW w:w="2441" w:type="pct"/>
            <w:gridSpan w:val="3"/>
            <w:shd w:val="clear" w:color="auto" w:fill="C6D9F1"/>
            <w:vAlign w:val="center"/>
          </w:tcPr>
          <w:p w:rsidR="00D21FB1" w:rsidRPr="00363825" w:rsidRDefault="00D21FB1" w:rsidP="00363825">
            <w:pPr>
              <w:spacing w:after="0"/>
              <w:rPr>
                <w:rFonts w:ascii="Arial" w:eastAsia="Times New Roman" w:hAnsi="Arial" w:cs="Arial"/>
                <w:b/>
                <w:bCs/>
                <w:sz w:val="20"/>
                <w:szCs w:val="20"/>
              </w:rPr>
            </w:pPr>
            <w:r w:rsidRPr="00363825">
              <w:rPr>
                <w:rFonts w:ascii="Arial" w:eastAsia="Times New Roman" w:hAnsi="Arial" w:cs="Arial"/>
                <w:b/>
                <w:bCs/>
                <w:sz w:val="20"/>
                <w:szCs w:val="20"/>
              </w:rPr>
              <w:t>ELABORADO POR</w:t>
            </w:r>
          </w:p>
        </w:tc>
        <w:tc>
          <w:tcPr>
            <w:tcW w:w="2491" w:type="pct"/>
            <w:gridSpan w:val="2"/>
            <w:shd w:val="clear" w:color="auto" w:fill="auto"/>
            <w:vAlign w:val="center"/>
          </w:tcPr>
          <w:p w:rsidR="00D21FB1" w:rsidRPr="00363825" w:rsidRDefault="00D21FB1" w:rsidP="00363825">
            <w:pPr>
              <w:spacing w:after="0"/>
              <w:jc w:val="both"/>
              <w:rPr>
                <w:rFonts w:ascii="Arial" w:eastAsia="Times New Roman" w:hAnsi="Arial" w:cs="Arial"/>
                <w:color w:val="000000"/>
                <w:sz w:val="20"/>
                <w:szCs w:val="20"/>
              </w:rPr>
            </w:pPr>
            <w:r w:rsidRPr="00363825">
              <w:rPr>
                <w:rFonts w:ascii="Arial" w:eastAsia="Times New Roman" w:hAnsi="Arial" w:cs="Arial"/>
                <w:color w:val="000000"/>
                <w:sz w:val="20"/>
                <w:szCs w:val="20"/>
              </w:rPr>
              <w:t>I</w:t>
            </w:r>
            <w:r w:rsidR="001C16BB" w:rsidRPr="00363825">
              <w:rPr>
                <w:rFonts w:ascii="Arial" w:eastAsia="Times New Roman" w:hAnsi="Arial" w:cs="Arial"/>
                <w:color w:val="000000"/>
                <w:sz w:val="20"/>
                <w:szCs w:val="20"/>
              </w:rPr>
              <w:t xml:space="preserve">nstituto Nacional de Estadística y Censos </w:t>
            </w:r>
            <w:r w:rsidR="00476E5D" w:rsidRPr="00363825">
              <w:rPr>
                <w:rFonts w:ascii="Arial" w:eastAsia="Times New Roman" w:hAnsi="Arial" w:cs="Arial"/>
                <w:color w:val="000000"/>
                <w:sz w:val="20"/>
                <w:szCs w:val="20"/>
              </w:rPr>
              <w:t>–</w:t>
            </w:r>
            <w:r w:rsidR="001C16BB" w:rsidRPr="00363825">
              <w:rPr>
                <w:rFonts w:ascii="Arial" w:eastAsia="Times New Roman" w:hAnsi="Arial" w:cs="Arial"/>
                <w:color w:val="000000"/>
                <w:sz w:val="20"/>
                <w:szCs w:val="20"/>
              </w:rPr>
              <w:t xml:space="preserve"> INEC</w:t>
            </w:r>
            <w:r w:rsidR="00476E5D" w:rsidRPr="00363825">
              <w:rPr>
                <w:rFonts w:ascii="Arial" w:eastAsia="Times New Roman" w:hAnsi="Arial" w:cs="Arial"/>
                <w:color w:val="000000"/>
                <w:sz w:val="20"/>
                <w:szCs w:val="20"/>
              </w:rPr>
              <w:t>.</w:t>
            </w:r>
          </w:p>
        </w:tc>
      </w:tr>
    </w:tbl>
    <w:p w:rsidR="00EB416C" w:rsidRDefault="00EB416C" w:rsidP="00475CD6"/>
    <w:sectPr w:rsidR="00EB416C" w:rsidSect="008240BE">
      <w:headerReference w:type="default" r:id="rId8"/>
      <w:footerReference w:type="default" r:id="rId9"/>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9BE" w:rsidRDefault="004309BE" w:rsidP="00D21FB1">
      <w:pPr>
        <w:spacing w:after="0" w:line="240" w:lineRule="auto"/>
      </w:pPr>
      <w:r>
        <w:separator/>
      </w:r>
    </w:p>
  </w:endnote>
  <w:endnote w:type="continuationSeparator" w:id="0">
    <w:p w:rsidR="004309BE" w:rsidRDefault="004309BE" w:rsidP="00D21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5184659"/>
      <w:docPartObj>
        <w:docPartGallery w:val="Page Numbers (Bottom of Page)"/>
        <w:docPartUnique/>
      </w:docPartObj>
    </w:sdtPr>
    <w:sdtEndPr/>
    <w:sdtContent>
      <w:p w:rsidR="008C789D" w:rsidRDefault="008C789D">
        <w:pPr>
          <w:pStyle w:val="Piedepgina"/>
          <w:jc w:val="center"/>
        </w:pPr>
        <w:r>
          <w:fldChar w:fldCharType="begin"/>
        </w:r>
        <w:r>
          <w:instrText>PAGE   \* MERGEFORMAT</w:instrText>
        </w:r>
        <w:r>
          <w:fldChar w:fldCharType="separate"/>
        </w:r>
        <w:r w:rsidR="00586EDB" w:rsidRPr="00586EDB">
          <w:rPr>
            <w:noProof/>
            <w:lang w:val="es-ES"/>
          </w:rPr>
          <w:t>3</w:t>
        </w:r>
        <w:r>
          <w:fldChar w:fldCharType="end"/>
        </w:r>
      </w:p>
    </w:sdtContent>
  </w:sdt>
  <w:p w:rsidR="008C789D" w:rsidRDefault="008C789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9BE" w:rsidRDefault="004309BE" w:rsidP="00D21FB1">
      <w:pPr>
        <w:spacing w:after="0" w:line="240" w:lineRule="auto"/>
      </w:pPr>
      <w:r>
        <w:separator/>
      </w:r>
    </w:p>
  </w:footnote>
  <w:footnote w:type="continuationSeparator" w:id="0">
    <w:p w:rsidR="004309BE" w:rsidRDefault="004309BE" w:rsidP="00D21F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89D" w:rsidRDefault="00481A5A">
    <w:pPr>
      <w:pStyle w:val="Encabezado"/>
    </w:pPr>
    <w:r>
      <w:rPr>
        <w:noProof/>
        <w:lang w:eastAsia="es-EC"/>
      </w:rPr>
      <w:drawing>
        <wp:anchor distT="0" distB="0" distL="114300" distR="114300" simplePos="0" relativeHeight="251659264" behindDoc="0" locked="0" layoutInCell="1" allowOverlap="1" wp14:anchorId="433BDBC9" wp14:editId="6A6B7922">
          <wp:simplePos x="0" y="0"/>
          <wp:positionH relativeFrom="column">
            <wp:posOffset>-1080135</wp:posOffset>
          </wp:positionH>
          <wp:positionV relativeFrom="paragraph">
            <wp:posOffset>-450215</wp:posOffset>
          </wp:positionV>
          <wp:extent cx="7600950" cy="581025"/>
          <wp:effectExtent l="0" t="0" r="0" b="9525"/>
          <wp:wrapThrough wrapText="bothSides">
            <wp:wrapPolygon edited="0">
              <wp:start x="0" y="0"/>
              <wp:lineTo x="0" y="21246"/>
              <wp:lineTo x="21546" y="21246"/>
              <wp:lineTo x="21546" y="0"/>
              <wp:lineTo x="0" y="0"/>
            </wp:wrapPolygon>
          </wp:wrapThrough>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ensos2010:Desktop:IMAGEN 2015 - 2016-0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095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07A33"/>
    <w:multiLevelType w:val="hybridMultilevel"/>
    <w:tmpl w:val="98045EE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22BF2ED2"/>
    <w:multiLevelType w:val="hybridMultilevel"/>
    <w:tmpl w:val="C7160B5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63964E1D"/>
    <w:multiLevelType w:val="hybridMultilevel"/>
    <w:tmpl w:val="0EE6FDC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67364BD2"/>
    <w:multiLevelType w:val="hybridMultilevel"/>
    <w:tmpl w:val="ED267B7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6AAD3D66"/>
    <w:multiLevelType w:val="hybridMultilevel"/>
    <w:tmpl w:val="67BE5178"/>
    <w:lvl w:ilvl="0" w:tplc="2B608466">
      <w:start w:val="1"/>
      <w:numFmt w:val="decimal"/>
      <w:pStyle w:val="Ttul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78005936"/>
    <w:multiLevelType w:val="hybridMultilevel"/>
    <w:tmpl w:val="5F6AC7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FB1"/>
    <w:rsid w:val="00001E36"/>
    <w:rsid w:val="00016D9B"/>
    <w:rsid w:val="0005674E"/>
    <w:rsid w:val="00084606"/>
    <w:rsid w:val="00093B5E"/>
    <w:rsid w:val="0009771D"/>
    <w:rsid w:val="000D3918"/>
    <w:rsid w:val="000D54D5"/>
    <w:rsid w:val="000E0F1A"/>
    <w:rsid w:val="00100213"/>
    <w:rsid w:val="00101594"/>
    <w:rsid w:val="001265EA"/>
    <w:rsid w:val="0014794A"/>
    <w:rsid w:val="00150C68"/>
    <w:rsid w:val="001B6364"/>
    <w:rsid w:val="001C16BB"/>
    <w:rsid w:val="001F4EDF"/>
    <w:rsid w:val="001F51DD"/>
    <w:rsid w:val="00202F63"/>
    <w:rsid w:val="00261C47"/>
    <w:rsid w:val="00293A62"/>
    <w:rsid w:val="002A0B0C"/>
    <w:rsid w:val="002B5DD1"/>
    <w:rsid w:val="002C3DC7"/>
    <w:rsid w:val="002C62CD"/>
    <w:rsid w:val="0031384F"/>
    <w:rsid w:val="00317C2B"/>
    <w:rsid w:val="003365F4"/>
    <w:rsid w:val="00352531"/>
    <w:rsid w:val="00363825"/>
    <w:rsid w:val="00370DBD"/>
    <w:rsid w:val="003838D1"/>
    <w:rsid w:val="00383A61"/>
    <w:rsid w:val="00404A8D"/>
    <w:rsid w:val="0042146C"/>
    <w:rsid w:val="004309BE"/>
    <w:rsid w:val="00475CD6"/>
    <w:rsid w:val="00476E5D"/>
    <w:rsid w:val="00481A5A"/>
    <w:rsid w:val="00483712"/>
    <w:rsid w:val="00491686"/>
    <w:rsid w:val="004C339E"/>
    <w:rsid w:val="004E65D1"/>
    <w:rsid w:val="004E77F2"/>
    <w:rsid w:val="00515DB9"/>
    <w:rsid w:val="00516363"/>
    <w:rsid w:val="005212EB"/>
    <w:rsid w:val="00521F88"/>
    <w:rsid w:val="00545CC4"/>
    <w:rsid w:val="0055402C"/>
    <w:rsid w:val="005622F5"/>
    <w:rsid w:val="00566D0D"/>
    <w:rsid w:val="005817BE"/>
    <w:rsid w:val="00583B86"/>
    <w:rsid w:val="00586EDB"/>
    <w:rsid w:val="005D2EB5"/>
    <w:rsid w:val="005D7ABC"/>
    <w:rsid w:val="005E7544"/>
    <w:rsid w:val="00600D08"/>
    <w:rsid w:val="00610F5A"/>
    <w:rsid w:val="00636A16"/>
    <w:rsid w:val="00643D5D"/>
    <w:rsid w:val="0068309C"/>
    <w:rsid w:val="0068326A"/>
    <w:rsid w:val="0068758F"/>
    <w:rsid w:val="006B4E7F"/>
    <w:rsid w:val="006C3998"/>
    <w:rsid w:val="00703BEC"/>
    <w:rsid w:val="007328AC"/>
    <w:rsid w:val="0076517B"/>
    <w:rsid w:val="007A2D62"/>
    <w:rsid w:val="007A2E66"/>
    <w:rsid w:val="007B425D"/>
    <w:rsid w:val="007C07D1"/>
    <w:rsid w:val="00810BAB"/>
    <w:rsid w:val="008240BE"/>
    <w:rsid w:val="00824299"/>
    <w:rsid w:val="00837C37"/>
    <w:rsid w:val="008732ED"/>
    <w:rsid w:val="008733FB"/>
    <w:rsid w:val="00881E01"/>
    <w:rsid w:val="008A5F80"/>
    <w:rsid w:val="008C789D"/>
    <w:rsid w:val="008D55A6"/>
    <w:rsid w:val="00912B15"/>
    <w:rsid w:val="00927F5B"/>
    <w:rsid w:val="00946218"/>
    <w:rsid w:val="009621B0"/>
    <w:rsid w:val="00984568"/>
    <w:rsid w:val="00997295"/>
    <w:rsid w:val="009A07FA"/>
    <w:rsid w:val="009B00C0"/>
    <w:rsid w:val="009D29EA"/>
    <w:rsid w:val="009D7122"/>
    <w:rsid w:val="009F15AC"/>
    <w:rsid w:val="00A300AE"/>
    <w:rsid w:val="00A42A4C"/>
    <w:rsid w:val="00A51BBF"/>
    <w:rsid w:val="00A55DA1"/>
    <w:rsid w:val="00A67F0D"/>
    <w:rsid w:val="00A71374"/>
    <w:rsid w:val="00AA3D10"/>
    <w:rsid w:val="00AD421E"/>
    <w:rsid w:val="00AD5588"/>
    <w:rsid w:val="00AD5B62"/>
    <w:rsid w:val="00AE00B5"/>
    <w:rsid w:val="00B118F4"/>
    <w:rsid w:val="00B16129"/>
    <w:rsid w:val="00B44B50"/>
    <w:rsid w:val="00B47003"/>
    <w:rsid w:val="00B72977"/>
    <w:rsid w:val="00B75DC2"/>
    <w:rsid w:val="00B76B03"/>
    <w:rsid w:val="00BA10F9"/>
    <w:rsid w:val="00BB1036"/>
    <w:rsid w:val="00BC41E9"/>
    <w:rsid w:val="00BD0E69"/>
    <w:rsid w:val="00BF3192"/>
    <w:rsid w:val="00C167E3"/>
    <w:rsid w:val="00C31877"/>
    <w:rsid w:val="00C3351B"/>
    <w:rsid w:val="00C346F6"/>
    <w:rsid w:val="00C51436"/>
    <w:rsid w:val="00C52B7E"/>
    <w:rsid w:val="00C61A70"/>
    <w:rsid w:val="00C70876"/>
    <w:rsid w:val="00C7557B"/>
    <w:rsid w:val="00CA3092"/>
    <w:rsid w:val="00CA3260"/>
    <w:rsid w:val="00CA3FDA"/>
    <w:rsid w:val="00CD434F"/>
    <w:rsid w:val="00CE0192"/>
    <w:rsid w:val="00D21FB1"/>
    <w:rsid w:val="00DA6CF4"/>
    <w:rsid w:val="00DB4507"/>
    <w:rsid w:val="00DE1E3F"/>
    <w:rsid w:val="00DE7E53"/>
    <w:rsid w:val="00E06D23"/>
    <w:rsid w:val="00E33AA9"/>
    <w:rsid w:val="00EA1649"/>
    <w:rsid w:val="00EA6DC8"/>
    <w:rsid w:val="00EB416C"/>
    <w:rsid w:val="00ED32AD"/>
    <w:rsid w:val="00ED771C"/>
    <w:rsid w:val="00EF607C"/>
    <w:rsid w:val="00EF756D"/>
    <w:rsid w:val="00F168F4"/>
    <w:rsid w:val="00F232D7"/>
    <w:rsid w:val="00F32235"/>
    <w:rsid w:val="00F83EE2"/>
    <w:rsid w:val="00FA63B6"/>
    <w:rsid w:val="00FB7D6A"/>
    <w:rsid w:val="00FC22F7"/>
    <w:rsid w:val="00FC51DF"/>
    <w:rsid w:val="00FD4A01"/>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FB1"/>
    <w:rPr>
      <w:rFonts w:ascii="Calibri" w:eastAsia="Calibri" w:hAnsi="Calibri" w:cs="Times New Roman"/>
    </w:rPr>
  </w:style>
  <w:style w:type="paragraph" w:styleId="Ttulo1">
    <w:name w:val="heading 1"/>
    <w:aliases w:val="mtitulo1"/>
    <w:basedOn w:val="Normal"/>
    <w:next w:val="Normal"/>
    <w:link w:val="Ttulo1Car"/>
    <w:uiPriority w:val="9"/>
    <w:qFormat/>
    <w:rsid w:val="00D21FB1"/>
    <w:pPr>
      <w:keepNext/>
      <w:numPr>
        <w:numId w:val="1"/>
      </w:numPr>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ar"/>
    <w:uiPriority w:val="9"/>
    <w:semiHidden/>
    <w:unhideWhenUsed/>
    <w:qFormat/>
    <w:rsid w:val="007B425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mtitulo1 Car"/>
    <w:basedOn w:val="Fuentedeprrafopredeter"/>
    <w:link w:val="Ttulo1"/>
    <w:uiPriority w:val="9"/>
    <w:rsid w:val="00D21FB1"/>
    <w:rPr>
      <w:rFonts w:ascii="Cambria" w:eastAsia="Times New Roman" w:hAnsi="Cambria" w:cs="Times New Roman"/>
      <w:b/>
      <w:bCs/>
      <w:kern w:val="32"/>
      <w:sz w:val="32"/>
      <w:szCs w:val="32"/>
    </w:rPr>
  </w:style>
  <w:style w:type="character" w:styleId="Refdenotaalpie">
    <w:name w:val="footnote reference"/>
    <w:aliases w:val="BVI fnr"/>
    <w:uiPriority w:val="99"/>
    <w:rsid w:val="00D21FB1"/>
    <w:rPr>
      <w:rFonts w:cs="Times New Roman"/>
      <w:vertAlign w:val="superscript"/>
    </w:rPr>
  </w:style>
  <w:style w:type="paragraph" w:styleId="Textodeglobo">
    <w:name w:val="Balloon Text"/>
    <w:basedOn w:val="Normal"/>
    <w:link w:val="TextodegloboCar"/>
    <w:uiPriority w:val="99"/>
    <w:semiHidden/>
    <w:unhideWhenUsed/>
    <w:rsid w:val="00D21F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FB1"/>
    <w:rPr>
      <w:rFonts w:ascii="Tahoma" w:eastAsia="Calibri" w:hAnsi="Tahoma" w:cs="Tahoma"/>
      <w:sz w:val="16"/>
      <w:szCs w:val="16"/>
    </w:rPr>
  </w:style>
  <w:style w:type="paragraph" w:styleId="Encabezado">
    <w:name w:val="header"/>
    <w:basedOn w:val="Normal"/>
    <w:link w:val="EncabezadoCar"/>
    <w:uiPriority w:val="99"/>
    <w:unhideWhenUsed/>
    <w:rsid w:val="008C78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789D"/>
    <w:rPr>
      <w:rFonts w:ascii="Calibri" w:eastAsia="Calibri" w:hAnsi="Calibri" w:cs="Times New Roman"/>
    </w:rPr>
  </w:style>
  <w:style w:type="paragraph" w:styleId="Piedepgina">
    <w:name w:val="footer"/>
    <w:basedOn w:val="Normal"/>
    <w:link w:val="PiedepginaCar"/>
    <w:uiPriority w:val="99"/>
    <w:unhideWhenUsed/>
    <w:rsid w:val="008C78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789D"/>
    <w:rPr>
      <w:rFonts w:ascii="Calibri" w:eastAsia="Calibri" w:hAnsi="Calibri" w:cs="Times New Roman"/>
    </w:rPr>
  </w:style>
  <w:style w:type="paragraph" w:styleId="Prrafodelista">
    <w:name w:val="List Paragraph"/>
    <w:basedOn w:val="Normal"/>
    <w:uiPriority w:val="34"/>
    <w:qFormat/>
    <w:rsid w:val="00C346F6"/>
    <w:pPr>
      <w:ind w:left="720"/>
      <w:contextualSpacing/>
    </w:pPr>
    <w:rPr>
      <w:rFonts w:asciiTheme="minorHAnsi" w:eastAsiaTheme="minorHAnsi" w:hAnsiTheme="minorHAnsi" w:cstheme="minorBidi"/>
      <w:lang w:val="es-ES"/>
    </w:rPr>
  </w:style>
  <w:style w:type="paragraph" w:styleId="Sinespaciado">
    <w:name w:val="No Spacing"/>
    <w:uiPriority w:val="1"/>
    <w:qFormat/>
    <w:rsid w:val="007B425D"/>
    <w:pPr>
      <w:spacing w:after="0" w:line="240" w:lineRule="auto"/>
    </w:pPr>
    <w:rPr>
      <w:rFonts w:ascii="Times New Roman" w:eastAsia="Batang" w:hAnsi="Times New Roman" w:cs="Times New Roman"/>
      <w:sz w:val="24"/>
      <w:szCs w:val="24"/>
      <w:lang w:val="es-ES" w:eastAsia="ko-KR"/>
    </w:rPr>
  </w:style>
  <w:style w:type="character" w:customStyle="1" w:styleId="Ttulo3Car">
    <w:name w:val="Título 3 Car"/>
    <w:basedOn w:val="Fuentedeprrafopredeter"/>
    <w:link w:val="Ttulo3"/>
    <w:uiPriority w:val="9"/>
    <w:semiHidden/>
    <w:rsid w:val="007B425D"/>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FB1"/>
    <w:rPr>
      <w:rFonts w:ascii="Calibri" w:eastAsia="Calibri" w:hAnsi="Calibri" w:cs="Times New Roman"/>
    </w:rPr>
  </w:style>
  <w:style w:type="paragraph" w:styleId="Ttulo1">
    <w:name w:val="heading 1"/>
    <w:aliases w:val="mtitulo1"/>
    <w:basedOn w:val="Normal"/>
    <w:next w:val="Normal"/>
    <w:link w:val="Ttulo1Car"/>
    <w:uiPriority w:val="9"/>
    <w:qFormat/>
    <w:rsid w:val="00D21FB1"/>
    <w:pPr>
      <w:keepNext/>
      <w:numPr>
        <w:numId w:val="1"/>
      </w:numPr>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ar"/>
    <w:uiPriority w:val="9"/>
    <w:semiHidden/>
    <w:unhideWhenUsed/>
    <w:qFormat/>
    <w:rsid w:val="007B425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mtitulo1 Car"/>
    <w:basedOn w:val="Fuentedeprrafopredeter"/>
    <w:link w:val="Ttulo1"/>
    <w:uiPriority w:val="9"/>
    <w:rsid w:val="00D21FB1"/>
    <w:rPr>
      <w:rFonts w:ascii="Cambria" w:eastAsia="Times New Roman" w:hAnsi="Cambria" w:cs="Times New Roman"/>
      <w:b/>
      <w:bCs/>
      <w:kern w:val="32"/>
      <w:sz w:val="32"/>
      <w:szCs w:val="32"/>
    </w:rPr>
  </w:style>
  <w:style w:type="character" w:styleId="Refdenotaalpie">
    <w:name w:val="footnote reference"/>
    <w:aliases w:val="BVI fnr"/>
    <w:uiPriority w:val="99"/>
    <w:rsid w:val="00D21FB1"/>
    <w:rPr>
      <w:rFonts w:cs="Times New Roman"/>
      <w:vertAlign w:val="superscript"/>
    </w:rPr>
  </w:style>
  <w:style w:type="paragraph" w:styleId="Textodeglobo">
    <w:name w:val="Balloon Text"/>
    <w:basedOn w:val="Normal"/>
    <w:link w:val="TextodegloboCar"/>
    <w:uiPriority w:val="99"/>
    <w:semiHidden/>
    <w:unhideWhenUsed/>
    <w:rsid w:val="00D21F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FB1"/>
    <w:rPr>
      <w:rFonts w:ascii="Tahoma" w:eastAsia="Calibri" w:hAnsi="Tahoma" w:cs="Tahoma"/>
      <w:sz w:val="16"/>
      <w:szCs w:val="16"/>
    </w:rPr>
  </w:style>
  <w:style w:type="paragraph" w:styleId="Encabezado">
    <w:name w:val="header"/>
    <w:basedOn w:val="Normal"/>
    <w:link w:val="EncabezadoCar"/>
    <w:uiPriority w:val="99"/>
    <w:unhideWhenUsed/>
    <w:rsid w:val="008C78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789D"/>
    <w:rPr>
      <w:rFonts w:ascii="Calibri" w:eastAsia="Calibri" w:hAnsi="Calibri" w:cs="Times New Roman"/>
    </w:rPr>
  </w:style>
  <w:style w:type="paragraph" w:styleId="Piedepgina">
    <w:name w:val="footer"/>
    <w:basedOn w:val="Normal"/>
    <w:link w:val="PiedepginaCar"/>
    <w:uiPriority w:val="99"/>
    <w:unhideWhenUsed/>
    <w:rsid w:val="008C78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789D"/>
    <w:rPr>
      <w:rFonts w:ascii="Calibri" w:eastAsia="Calibri" w:hAnsi="Calibri" w:cs="Times New Roman"/>
    </w:rPr>
  </w:style>
  <w:style w:type="paragraph" w:styleId="Prrafodelista">
    <w:name w:val="List Paragraph"/>
    <w:basedOn w:val="Normal"/>
    <w:uiPriority w:val="34"/>
    <w:qFormat/>
    <w:rsid w:val="00C346F6"/>
    <w:pPr>
      <w:ind w:left="720"/>
      <w:contextualSpacing/>
    </w:pPr>
    <w:rPr>
      <w:rFonts w:asciiTheme="minorHAnsi" w:eastAsiaTheme="minorHAnsi" w:hAnsiTheme="minorHAnsi" w:cstheme="minorBidi"/>
      <w:lang w:val="es-ES"/>
    </w:rPr>
  </w:style>
  <w:style w:type="paragraph" w:styleId="Sinespaciado">
    <w:name w:val="No Spacing"/>
    <w:uiPriority w:val="1"/>
    <w:qFormat/>
    <w:rsid w:val="007B425D"/>
    <w:pPr>
      <w:spacing w:after="0" w:line="240" w:lineRule="auto"/>
    </w:pPr>
    <w:rPr>
      <w:rFonts w:ascii="Times New Roman" w:eastAsia="Batang" w:hAnsi="Times New Roman" w:cs="Times New Roman"/>
      <w:sz w:val="24"/>
      <w:szCs w:val="24"/>
      <w:lang w:val="es-ES" w:eastAsia="ko-KR"/>
    </w:rPr>
  </w:style>
  <w:style w:type="character" w:customStyle="1" w:styleId="Ttulo3Car">
    <w:name w:val="Título 3 Car"/>
    <w:basedOn w:val="Fuentedeprrafopredeter"/>
    <w:link w:val="Ttulo3"/>
    <w:uiPriority w:val="9"/>
    <w:semiHidden/>
    <w:rsid w:val="007B425D"/>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09206">
      <w:bodyDiv w:val="1"/>
      <w:marLeft w:val="0"/>
      <w:marRight w:val="0"/>
      <w:marTop w:val="0"/>
      <w:marBottom w:val="0"/>
      <w:divBdr>
        <w:top w:val="none" w:sz="0" w:space="0" w:color="auto"/>
        <w:left w:val="none" w:sz="0" w:space="0" w:color="auto"/>
        <w:bottom w:val="none" w:sz="0" w:space="0" w:color="auto"/>
        <w:right w:val="none" w:sz="0" w:space="0" w:color="auto"/>
      </w:divBdr>
    </w:div>
    <w:div w:id="210352328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0">
          <w:marLeft w:val="0"/>
          <w:marRight w:val="0"/>
          <w:marTop w:val="0"/>
          <w:marBottom w:val="0"/>
          <w:divBdr>
            <w:top w:val="none" w:sz="0" w:space="0" w:color="auto"/>
            <w:left w:val="none" w:sz="0" w:space="0" w:color="auto"/>
            <w:bottom w:val="none" w:sz="0" w:space="0" w:color="auto"/>
            <w:right w:val="none" w:sz="0" w:space="0" w:color="auto"/>
          </w:divBdr>
        </w:div>
        <w:div w:id="598174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1402</Words>
  <Characters>7715</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9099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CLUDIO</dc:creator>
  <cp:lastModifiedBy>Yadira Orejuela</cp:lastModifiedBy>
  <cp:revision>16</cp:revision>
  <dcterms:created xsi:type="dcterms:W3CDTF">2016-03-11T14:50:00Z</dcterms:created>
  <dcterms:modified xsi:type="dcterms:W3CDTF">2016-10-14T20:50:00Z</dcterms:modified>
</cp:coreProperties>
</file>