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FDC" w:rsidRDefault="00C705DF" w:rsidP="00B17FDC">
      <w:pPr>
        <w:ind w:right="-2"/>
        <w:jc w:val="center"/>
        <w:rPr>
          <w:rFonts w:ascii="Calibri" w:hAnsi="Calibri" w:cs="Calibri"/>
          <w:b/>
        </w:rPr>
      </w:pPr>
      <w:r>
        <w:rPr>
          <w:rFonts w:ascii="Calibri" w:hAnsi="Calibri" w:cs="Calibri"/>
          <w:b/>
          <w:noProof/>
          <w:lang w:val="es-EC" w:eastAsia="es-EC"/>
        </w:rPr>
        <w:drawing>
          <wp:anchor distT="0" distB="0" distL="114300" distR="114300" simplePos="0" relativeHeight="251665408" behindDoc="0" locked="0" layoutInCell="1" allowOverlap="1">
            <wp:simplePos x="0" y="0"/>
            <wp:positionH relativeFrom="column">
              <wp:posOffset>-1620520</wp:posOffset>
            </wp:positionH>
            <wp:positionV relativeFrom="paragraph">
              <wp:posOffset>-1710055</wp:posOffset>
            </wp:positionV>
            <wp:extent cx="7648575" cy="10686415"/>
            <wp:effectExtent l="0" t="0" r="9525"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Cabr.jpg"/>
                    <pic:cNvPicPr/>
                  </pic:nvPicPr>
                  <pic:blipFill>
                    <a:blip r:embed="rId8">
                      <a:extLst>
                        <a:ext uri="{28A0092B-C50C-407E-A947-70E740481C1C}">
                          <a14:useLocalDpi xmlns:a14="http://schemas.microsoft.com/office/drawing/2010/main" val="0"/>
                        </a:ext>
                      </a:extLst>
                    </a:blip>
                    <a:stretch>
                      <a:fillRect/>
                    </a:stretch>
                  </pic:blipFill>
                  <pic:spPr>
                    <a:xfrm>
                      <a:off x="0" y="0"/>
                      <a:ext cx="7648575" cy="10686415"/>
                    </a:xfrm>
                    <a:prstGeom prst="rect">
                      <a:avLst/>
                    </a:prstGeom>
                  </pic:spPr>
                </pic:pic>
              </a:graphicData>
            </a:graphic>
            <wp14:sizeRelH relativeFrom="margin">
              <wp14:pctWidth>0</wp14:pctWidth>
            </wp14:sizeRelH>
            <wp14:sizeRelV relativeFrom="margin">
              <wp14:pctHeight>0</wp14:pctHeight>
            </wp14:sizeRelV>
          </wp:anchor>
        </w:drawing>
      </w:r>
      <w:r w:rsidR="00E06E67">
        <w:rPr>
          <w:rFonts w:ascii="Calibri" w:hAnsi="Calibri" w:cs="Calibri"/>
          <w:b/>
        </w:rPr>
        <w:t>ñ</w:t>
      </w:r>
    </w:p>
    <w:p w:rsidR="00B17FDC" w:rsidRPr="003C5C13" w:rsidRDefault="00B17FDC" w:rsidP="00B17FDC">
      <w:pPr>
        <w:pStyle w:val="TtulodeTDC"/>
        <w:jc w:val="center"/>
        <w:rPr>
          <w:rFonts w:ascii="Calibri" w:hAnsi="Calibri" w:cs="Calibri"/>
          <w:sz w:val="21"/>
          <w:szCs w:val="21"/>
        </w:rPr>
      </w:pPr>
      <w:r w:rsidRPr="003C5C13">
        <w:rPr>
          <w:rFonts w:ascii="Calibri" w:hAnsi="Calibri" w:cs="Calibri"/>
          <w:color w:val="244061"/>
        </w:rPr>
        <w:lastRenderedPageBreak/>
        <w:t>Índice de contenido</w:t>
      </w:r>
    </w:p>
    <w:p w:rsidR="00BD0EC7" w:rsidRDefault="004A66F2">
      <w:pPr>
        <w:pStyle w:val="TDC1"/>
      </w:pPr>
      <w:r>
        <w:rPr>
          <w:rFonts w:asciiTheme="minorHAnsi" w:hAnsiTheme="minorHAnsi" w:cstheme="minorHAnsi"/>
          <w:b/>
          <w:i/>
          <w:szCs w:val="20"/>
        </w:rPr>
        <w:t xml:space="preserve">     </w:t>
      </w:r>
      <w:r w:rsidR="0049442A" w:rsidRPr="00E73CEA">
        <w:rPr>
          <w:rFonts w:asciiTheme="minorHAnsi" w:hAnsiTheme="minorHAnsi" w:cstheme="minorHAnsi"/>
          <w:b/>
          <w:i/>
          <w:szCs w:val="20"/>
        </w:rPr>
        <w:fldChar w:fldCharType="begin"/>
      </w:r>
      <w:r w:rsidR="00B17FDC" w:rsidRPr="00E73CEA">
        <w:rPr>
          <w:rFonts w:asciiTheme="minorHAnsi" w:hAnsiTheme="minorHAnsi" w:cstheme="minorHAnsi"/>
          <w:szCs w:val="20"/>
        </w:rPr>
        <w:instrText xml:space="preserve"> TOC \o "1-3" \h \z \u </w:instrText>
      </w:r>
      <w:r w:rsidR="0049442A" w:rsidRPr="00E73CEA">
        <w:rPr>
          <w:rFonts w:asciiTheme="minorHAnsi" w:hAnsiTheme="minorHAnsi" w:cstheme="minorHAnsi"/>
          <w:b/>
          <w:i/>
          <w:szCs w:val="20"/>
        </w:rPr>
        <w:fldChar w:fldCharType="separate"/>
      </w:r>
    </w:p>
    <w:p w:rsidR="00BD0EC7" w:rsidRDefault="00BD0EC7">
      <w:pPr>
        <w:pStyle w:val="TDC1"/>
        <w:rPr>
          <w:rFonts w:asciiTheme="minorHAnsi" w:eastAsiaTheme="minorEastAsia" w:hAnsiTheme="minorHAnsi" w:cstheme="minorBidi"/>
          <w:bCs w:val="0"/>
          <w:iCs w:val="0"/>
          <w:kern w:val="0"/>
          <w:sz w:val="22"/>
          <w:szCs w:val="22"/>
          <w:lang w:val="es-EC" w:eastAsia="es-EC"/>
        </w:rPr>
      </w:pPr>
      <w:r w:rsidRPr="00BD0EC7">
        <w:rPr>
          <w:rStyle w:val="Hipervnculo"/>
          <w:u w:val="none"/>
        </w:rPr>
        <w:t xml:space="preserve">      </w:t>
      </w:r>
      <w:r>
        <w:rPr>
          <w:rStyle w:val="Hipervnculo"/>
          <w:u w:val="none"/>
        </w:rPr>
        <w:t xml:space="preserve"> </w:t>
      </w:r>
      <w:hyperlink w:anchor="_Toc402961845" w:history="1">
        <w:r w:rsidRPr="00BD0EC7">
          <w:rPr>
            <w:rStyle w:val="Hipervnculo"/>
            <w:u w:val="none"/>
          </w:rPr>
          <w:t>Resumen Ejecutivo</w:t>
        </w:r>
        <w:r>
          <w:rPr>
            <w:webHidden/>
          </w:rPr>
          <w:tab/>
        </w:r>
        <w:r>
          <w:rPr>
            <w:webHidden/>
          </w:rPr>
          <w:fldChar w:fldCharType="begin"/>
        </w:r>
        <w:r>
          <w:rPr>
            <w:webHidden/>
          </w:rPr>
          <w:instrText xml:space="preserve"> PAGEREF _Toc402961845 \h </w:instrText>
        </w:r>
        <w:r>
          <w:rPr>
            <w:webHidden/>
          </w:rPr>
        </w:r>
        <w:r>
          <w:rPr>
            <w:webHidden/>
          </w:rPr>
          <w:fldChar w:fldCharType="separate"/>
        </w:r>
        <w:r>
          <w:rPr>
            <w:webHidden/>
          </w:rPr>
          <w:t>4</w:t>
        </w:r>
        <w:r>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46" w:history="1">
        <w:r w:rsidR="00BD0EC7" w:rsidRPr="00AA13CA">
          <w:rPr>
            <w:rStyle w:val="Hipervnculo"/>
          </w:rPr>
          <w:t xml:space="preserve">1. </w:t>
        </w:r>
        <w:r w:rsidR="00BD0EC7">
          <w:rPr>
            <w:rStyle w:val="Hipervnculo"/>
          </w:rPr>
          <w:t xml:space="preserve"> </w:t>
        </w:r>
        <w:r w:rsidR="00BD0EC7" w:rsidRPr="00AA13CA">
          <w:rPr>
            <w:rStyle w:val="Hipervnculo"/>
          </w:rPr>
          <w:t>Evolución del Índice de Precios al Consumidor y sus variaciones: estructura e incidencia</w:t>
        </w:r>
        <w:r w:rsidR="00BD0EC7">
          <w:rPr>
            <w:webHidden/>
          </w:rPr>
          <w:tab/>
        </w:r>
        <w:r w:rsidR="00BD0EC7">
          <w:rPr>
            <w:webHidden/>
          </w:rPr>
          <w:fldChar w:fldCharType="begin"/>
        </w:r>
        <w:r w:rsidR="00BD0EC7">
          <w:rPr>
            <w:webHidden/>
          </w:rPr>
          <w:instrText xml:space="preserve"> PAGEREF _Toc402961846 \h </w:instrText>
        </w:r>
        <w:r w:rsidR="00BD0EC7">
          <w:rPr>
            <w:webHidden/>
          </w:rPr>
        </w:r>
        <w:r w:rsidR="00BD0EC7">
          <w:rPr>
            <w:webHidden/>
          </w:rPr>
          <w:fldChar w:fldCharType="separate"/>
        </w:r>
        <w:r w:rsidR="00BD0EC7">
          <w:rPr>
            <w:webHidden/>
          </w:rPr>
          <w:t>5</w:t>
        </w:r>
        <w:r w:rsidR="00BD0EC7">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47" w:history="1">
        <w:r w:rsidR="00BD0EC7" w:rsidRPr="00AA13CA">
          <w:rPr>
            <w:rStyle w:val="Hipervnculo"/>
          </w:rPr>
          <w:t>2.</w:t>
        </w:r>
        <w:r w:rsidR="00BD0EC7">
          <w:rPr>
            <w:rStyle w:val="Hipervnculo"/>
          </w:rPr>
          <w:t xml:space="preserve">  </w:t>
        </w:r>
        <w:r w:rsidR="00BD0EC7" w:rsidRPr="00AA13CA">
          <w:rPr>
            <w:rStyle w:val="Hipervnculo"/>
          </w:rPr>
          <w:t xml:space="preserve"> Inflación por división de artículos</w:t>
        </w:r>
        <w:r w:rsidR="00BD0EC7">
          <w:rPr>
            <w:webHidden/>
          </w:rPr>
          <w:tab/>
        </w:r>
        <w:r w:rsidR="00BD0EC7">
          <w:rPr>
            <w:webHidden/>
          </w:rPr>
          <w:fldChar w:fldCharType="begin"/>
        </w:r>
        <w:r w:rsidR="00BD0EC7">
          <w:rPr>
            <w:webHidden/>
          </w:rPr>
          <w:instrText xml:space="preserve"> PAGEREF _Toc402961847 \h </w:instrText>
        </w:r>
        <w:r w:rsidR="00BD0EC7">
          <w:rPr>
            <w:webHidden/>
          </w:rPr>
        </w:r>
        <w:r w:rsidR="00BD0EC7">
          <w:rPr>
            <w:webHidden/>
          </w:rPr>
          <w:fldChar w:fldCharType="separate"/>
        </w:r>
        <w:r w:rsidR="00BD0EC7">
          <w:rPr>
            <w:webHidden/>
          </w:rPr>
          <w:t>5</w:t>
        </w:r>
        <w:r w:rsidR="00BD0EC7">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48" w:history="1">
        <w:r w:rsidR="00BD0EC7" w:rsidRPr="00AA13CA">
          <w:rPr>
            <w:rStyle w:val="Hipervnculo"/>
          </w:rPr>
          <w:t xml:space="preserve">3. </w:t>
        </w:r>
        <w:r w:rsidR="00BD0EC7">
          <w:rPr>
            <w:rStyle w:val="Hipervnculo"/>
          </w:rPr>
          <w:t xml:space="preserve">  </w:t>
        </w:r>
        <w:r w:rsidR="00BD0EC7" w:rsidRPr="00AA13CA">
          <w:rPr>
            <w:rStyle w:val="Hipervnculo"/>
          </w:rPr>
          <w:t>Inflación sin alimentos</w:t>
        </w:r>
        <w:r w:rsidR="00BD0EC7">
          <w:rPr>
            <w:webHidden/>
          </w:rPr>
          <w:tab/>
        </w:r>
        <w:r w:rsidR="00BD0EC7">
          <w:rPr>
            <w:webHidden/>
          </w:rPr>
          <w:fldChar w:fldCharType="begin"/>
        </w:r>
        <w:r w:rsidR="00BD0EC7">
          <w:rPr>
            <w:webHidden/>
          </w:rPr>
          <w:instrText xml:space="preserve"> PAGEREF _Toc402961848 \h </w:instrText>
        </w:r>
        <w:r w:rsidR="00BD0EC7">
          <w:rPr>
            <w:webHidden/>
          </w:rPr>
        </w:r>
        <w:r w:rsidR="00BD0EC7">
          <w:rPr>
            <w:webHidden/>
          </w:rPr>
          <w:fldChar w:fldCharType="separate"/>
        </w:r>
        <w:r w:rsidR="00BD0EC7">
          <w:rPr>
            <w:webHidden/>
          </w:rPr>
          <w:t>7</w:t>
        </w:r>
        <w:r w:rsidR="00BD0EC7">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49" w:history="1">
        <w:r w:rsidR="00BD0EC7" w:rsidRPr="00AA13CA">
          <w:rPr>
            <w:rStyle w:val="Hipervnculo"/>
          </w:rPr>
          <w:t xml:space="preserve">5. </w:t>
        </w:r>
        <w:r w:rsidR="00BD0EC7">
          <w:rPr>
            <w:rFonts w:asciiTheme="minorHAnsi" w:eastAsiaTheme="minorEastAsia" w:hAnsiTheme="minorHAnsi" w:cstheme="minorBidi"/>
            <w:bCs w:val="0"/>
            <w:iCs w:val="0"/>
            <w:kern w:val="0"/>
            <w:sz w:val="22"/>
            <w:szCs w:val="22"/>
            <w:lang w:val="es-EC" w:eastAsia="es-EC"/>
          </w:rPr>
          <w:tab/>
        </w:r>
        <w:r w:rsidR="00BD0EC7" w:rsidRPr="00AA13CA">
          <w:rPr>
            <w:rStyle w:val="Hipervnculo"/>
          </w:rPr>
          <w:t>Bienes con IVA y sin IVA</w:t>
        </w:r>
        <w:r w:rsidR="00BD0EC7">
          <w:rPr>
            <w:webHidden/>
          </w:rPr>
          <w:tab/>
        </w:r>
        <w:r w:rsidR="00BD0EC7">
          <w:rPr>
            <w:webHidden/>
          </w:rPr>
          <w:fldChar w:fldCharType="begin"/>
        </w:r>
        <w:r w:rsidR="00BD0EC7">
          <w:rPr>
            <w:webHidden/>
          </w:rPr>
          <w:instrText xml:space="preserve"> PAGEREF _Toc402961849 \h </w:instrText>
        </w:r>
        <w:r w:rsidR="00BD0EC7">
          <w:rPr>
            <w:webHidden/>
          </w:rPr>
        </w:r>
        <w:r w:rsidR="00BD0EC7">
          <w:rPr>
            <w:webHidden/>
          </w:rPr>
          <w:fldChar w:fldCharType="separate"/>
        </w:r>
        <w:r w:rsidR="00BD0EC7">
          <w:rPr>
            <w:webHidden/>
          </w:rPr>
          <w:t>8</w:t>
        </w:r>
        <w:r w:rsidR="00BD0EC7">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50" w:history="1">
        <w:r w:rsidR="00BD0EC7" w:rsidRPr="00AA13CA">
          <w:rPr>
            <w:rStyle w:val="Hipervnculo"/>
          </w:rPr>
          <w:t xml:space="preserve">6. </w:t>
        </w:r>
        <w:r w:rsidR="00BD0EC7">
          <w:rPr>
            <w:rFonts w:asciiTheme="minorHAnsi" w:eastAsiaTheme="minorEastAsia" w:hAnsiTheme="minorHAnsi" w:cstheme="minorBidi"/>
            <w:bCs w:val="0"/>
            <w:iCs w:val="0"/>
            <w:kern w:val="0"/>
            <w:sz w:val="22"/>
            <w:szCs w:val="22"/>
            <w:lang w:val="es-EC" w:eastAsia="es-EC"/>
          </w:rPr>
          <w:tab/>
        </w:r>
        <w:r w:rsidR="00BD0EC7" w:rsidRPr="00AA13CA">
          <w:rPr>
            <w:rStyle w:val="Hipervnculo"/>
          </w:rPr>
          <w:t>Bienes transables y no transables</w:t>
        </w:r>
        <w:r w:rsidR="00BD0EC7">
          <w:rPr>
            <w:webHidden/>
          </w:rPr>
          <w:tab/>
        </w:r>
        <w:r w:rsidR="00BD0EC7">
          <w:rPr>
            <w:webHidden/>
          </w:rPr>
          <w:fldChar w:fldCharType="begin"/>
        </w:r>
        <w:r w:rsidR="00BD0EC7">
          <w:rPr>
            <w:webHidden/>
          </w:rPr>
          <w:instrText xml:space="preserve"> PAGEREF _Toc402961850 \h </w:instrText>
        </w:r>
        <w:r w:rsidR="00BD0EC7">
          <w:rPr>
            <w:webHidden/>
          </w:rPr>
        </w:r>
        <w:r w:rsidR="00BD0EC7">
          <w:rPr>
            <w:webHidden/>
          </w:rPr>
          <w:fldChar w:fldCharType="separate"/>
        </w:r>
        <w:r w:rsidR="00BD0EC7">
          <w:rPr>
            <w:webHidden/>
          </w:rPr>
          <w:t>8</w:t>
        </w:r>
        <w:r w:rsidR="00BD0EC7">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51" w:history="1">
        <w:r w:rsidR="00BD0EC7" w:rsidRPr="00AA13CA">
          <w:rPr>
            <w:rStyle w:val="Hipervnculo"/>
          </w:rPr>
          <w:t xml:space="preserve">8. </w:t>
        </w:r>
        <w:r w:rsidR="00BD0EC7">
          <w:rPr>
            <w:rFonts w:asciiTheme="minorHAnsi" w:eastAsiaTheme="minorEastAsia" w:hAnsiTheme="minorHAnsi" w:cstheme="minorBidi"/>
            <w:bCs w:val="0"/>
            <w:iCs w:val="0"/>
            <w:kern w:val="0"/>
            <w:sz w:val="22"/>
            <w:szCs w:val="22"/>
            <w:lang w:val="es-EC" w:eastAsia="es-EC"/>
          </w:rPr>
          <w:tab/>
        </w:r>
        <w:r w:rsidR="00BD0EC7" w:rsidRPr="00AA13CA">
          <w:rPr>
            <w:rStyle w:val="Hipervnculo"/>
          </w:rPr>
          <w:t>Canastas Familiares</w:t>
        </w:r>
        <w:r w:rsidR="00BD0EC7">
          <w:rPr>
            <w:webHidden/>
          </w:rPr>
          <w:tab/>
        </w:r>
        <w:r w:rsidR="00BD0EC7">
          <w:rPr>
            <w:webHidden/>
          </w:rPr>
          <w:fldChar w:fldCharType="begin"/>
        </w:r>
        <w:r w:rsidR="00BD0EC7">
          <w:rPr>
            <w:webHidden/>
          </w:rPr>
          <w:instrText xml:space="preserve"> PAGEREF _Toc402961851 \h </w:instrText>
        </w:r>
        <w:r w:rsidR="00BD0EC7">
          <w:rPr>
            <w:webHidden/>
          </w:rPr>
        </w:r>
        <w:r w:rsidR="00BD0EC7">
          <w:rPr>
            <w:webHidden/>
          </w:rPr>
          <w:fldChar w:fldCharType="separate"/>
        </w:r>
        <w:r w:rsidR="00BD0EC7">
          <w:rPr>
            <w:webHidden/>
          </w:rPr>
          <w:t>9</w:t>
        </w:r>
        <w:r w:rsidR="00BD0EC7">
          <w:rPr>
            <w:webHidden/>
          </w:rPr>
          <w:fldChar w:fldCharType="end"/>
        </w:r>
      </w:hyperlink>
    </w:p>
    <w:p w:rsidR="00BD0EC7" w:rsidRDefault="00557B23">
      <w:pPr>
        <w:pStyle w:val="TDC1"/>
        <w:rPr>
          <w:rFonts w:asciiTheme="minorHAnsi" w:eastAsiaTheme="minorEastAsia" w:hAnsiTheme="minorHAnsi" w:cstheme="minorBidi"/>
          <w:bCs w:val="0"/>
          <w:iCs w:val="0"/>
          <w:kern w:val="0"/>
          <w:sz w:val="22"/>
          <w:szCs w:val="22"/>
          <w:lang w:val="es-EC" w:eastAsia="es-EC"/>
        </w:rPr>
      </w:pPr>
      <w:hyperlink w:anchor="_Toc402961852" w:history="1">
        <w:r w:rsidR="00BD0EC7" w:rsidRPr="00AA13CA">
          <w:rPr>
            <w:rStyle w:val="Hipervnculo"/>
          </w:rPr>
          <w:t xml:space="preserve">9. </w:t>
        </w:r>
        <w:r w:rsidR="00BD0EC7">
          <w:rPr>
            <w:rFonts w:asciiTheme="minorHAnsi" w:eastAsiaTheme="minorEastAsia" w:hAnsiTheme="minorHAnsi" w:cstheme="minorBidi"/>
            <w:bCs w:val="0"/>
            <w:iCs w:val="0"/>
            <w:kern w:val="0"/>
            <w:sz w:val="22"/>
            <w:szCs w:val="22"/>
            <w:lang w:val="es-EC" w:eastAsia="es-EC"/>
          </w:rPr>
          <w:tab/>
        </w:r>
        <w:r w:rsidR="00BD0EC7" w:rsidRPr="00AA13CA">
          <w:rPr>
            <w:rStyle w:val="Hipervnculo"/>
          </w:rPr>
          <w:t>Contexto Internacional</w:t>
        </w:r>
        <w:r w:rsidR="00BD0EC7">
          <w:rPr>
            <w:webHidden/>
          </w:rPr>
          <w:tab/>
        </w:r>
        <w:r w:rsidR="00BD0EC7">
          <w:rPr>
            <w:webHidden/>
          </w:rPr>
          <w:fldChar w:fldCharType="begin"/>
        </w:r>
        <w:r w:rsidR="00BD0EC7">
          <w:rPr>
            <w:webHidden/>
          </w:rPr>
          <w:instrText xml:space="preserve"> PAGEREF _Toc402961852 \h </w:instrText>
        </w:r>
        <w:r w:rsidR="00BD0EC7">
          <w:rPr>
            <w:webHidden/>
          </w:rPr>
        </w:r>
        <w:r w:rsidR="00BD0EC7">
          <w:rPr>
            <w:webHidden/>
          </w:rPr>
          <w:fldChar w:fldCharType="separate"/>
        </w:r>
        <w:r w:rsidR="00BD0EC7">
          <w:rPr>
            <w:webHidden/>
          </w:rPr>
          <w:t>10</w:t>
        </w:r>
        <w:r w:rsidR="00BD0EC7">
          <w:rPr>
            <w:webHidden/>
          </w:rPr>
          <w:fldChar w:fldCharType="end"/>
        </w:r>
      </w:hyperlink>
    </w:p>
    <w:p w:rsidR="00BD0EC7" w:rsidRDefault="00557B23">
      <w:pPr>
        <w:pStyle w:val="TDC1"/>
        <w:tabs>
          <w:tab w:val="left" w:pos="660"/>
        </w:tabs>
        <w:rPr>
          <w:rFonts w:asciiTheme="minorHAnsi" w:eastAsiaTheme="minorEastAsia" w:hAnsiTheme="minorHAnsi" w:cstheme="minorBidi"/>
          <w:bCs w:val="0"/>
          <w:iCs w:val="0"/>
          <w:kern w:val="0"/>
          <w:sz w:val="22"/>
          <w:szCs w:val="22"/>
          <w:lang w:val="es-EC" w:eastAsia="es-EC"/>
        </w:rPr>
      </w:pPr>
      <w:hyperlink w:anchor="_Toc402961853" w:history="1">
        <w:r w:rsidR="00BD0EC7" w:rsidRPr="00AA13CA">
          <w:rPr>
            <w:rStyle w:val="Hipervnculo"/>
          </w:rPr>
          <w:t>10. Índice de Precios al Productor (IPP)</w:t>
        </w:r>
        <w:r w:rsidR="00BD0EC7">
          <w:rPr>
            <w:webHidden/>
          </w:rPr>
          <w:tab/>
        </w:r>
        <w:r w:rsidR="00BD0EC7">
          <w:rPr>
            <w:webHidden/>
          </w:rPr>
          <w:fldChar w:fldCharType="begin"/>
        </w:r>
        <w:r w:rsidR="00BD0EC7">
          <w:rPr>
            <w:webHidden/>
          </w:rPr>
          <w:instrText xml:space="preserve"> PAGEREF _Toc402961853 \h </w:instrText>
        </w:r>
        <w:r w:rsidR="00BD0EC7">
          <w:rPr>
            <w:webHidden/>
          </w:rPr>
        </w:r>
        <w:r w:rsidR="00BD0EC7">
          <w:rPr>
            <w:webHidden/>
          </w:rPr>
          <w:fldChar w:fldCharType="separate"/>
        </w:r>
        <w:r w:rsidR="00BD0EC7">
          <w:rPr>
            <w:webHidden/>
          </w:rPr>
          <w:t>11</w:t>
        </w:r>
        <w:r w:rsidR="00BD0EC7">
          <w:rPr>
            <w:webHidden/>
          </w:rPr>
          <w:fldChar w:fldCharType="end"/>
        </w:r>
      </w:hyperlink>
    </w:p>
    <w:p w:rsidR="00BD0EC7" w:rsidRDefault="00557B23">
      <w:pPr>
        <w:pStyle w:val="TDC2"/>
        <w:rPr>
          <w:rFonts w:asciiTheme="minorHAnsi" w:eastAsiaTheme="minorEastAsia" w:hAnsiTheme="minorHAnsi" w:cstheme="minorBidi"/>
          <w:bCs w:val="0"/>
          <w:sz w:val="22"/>
          <w:lang w:val="es-EC" w:eastAsia="es-EC"/>
        </w:rPr>
      </w:pPr>
      <w:hyperlink w:anchor="_Toc402961854" w:history="1">
        <w:r w:rsidR="00BD0EC7" w:rsidRPr="00AA13CA">
          <w:rPr>
            <w:rStyle w:val="Hipervnculo"/>
          </w:rPr>
          <w:t>Índice de Precios del Productor de Bienes Intermedios y Finales</w:t>
        </w:r>
        <w:r w:rsidR="00BD0EC7">
          <w:rPr>
            <w:webHidden/>
          </w:rPr>
          <w:tab/>
        </w:r>
        <w:r w:rsidR="00BD0EC7">
          <w:rPr>
            <w:webHidden/>
          </w:rPr>
          <w:fldChar w:fldCharType="begin"/>
        </w:r>
        <w:r w:rsidR="00BD0EC7">
          <w:rPr>
            <w:webHidden/>
          </w:rPr>
          <w:instrText xml:space="preserve"> PAGEREF _Toc402961854 \h </w:instrText>
        </w:r>
        <w:r w:rsidR="00BD0EC7">
          <w:rPr>
            <w:webHidden/>
          </w:rPr>
        </w:r>
        <w:r w:rsidR="00BD0EC7">
          <w:rPr>
            <w:webHidden/>
          </w:rPr>
          <w:fldChar w:fldCharType="separate"/>
        </w:r>
        <w:r w:rsidR="00BD0EC7">
          <w:rPr>
            <w:webHidden/>
          </w:rPr>
          <w:t>12</w:t>
        </w:r>
        <w:r w:rsidR="00BD0EC7">
          <w:rPr>
            <w:webHidden/>
          </w:rPr>
          <w:fldChar w:fldCharType="end"/>
        </w:r>
      </w:hyperlink>
    </w:p>
    <w:p w:rsidR="00BD0EC7" w:rsidRDefault="00557B23">
      <w:pPr>
        <w:pStyle w:val="TDC2"/>
        <w:rPr>
          <w:rFonts w:asciiTheme="minorHAnsi" w:eastAsiaTheme="minorEastAsia" w:hAnsiTheme="minorHAnsi" w:cstheme="minorBidi"/>
          <w:bCs w:val="0"/>
          <w:sz w:val="22"/>
          <w:lang w:val="es-EC" w:eastAsia="es-EC"/>
        </w:rPr>
      </w:pPr>
      <w:hyperlink w:anchor="_Toc402961855" w:history="1">
        <w:r w:rsidR="00BD0EC7" w:rsidRPr="00AA13CA">
          <w:rPr>
            <w:rStyle w:val="Hipervnculo"/>
          </w:rPr>
          <w:t>Intermediación</w:t>
        </w:r>
        <w:r w:rsidR="00BD0EC7">
          <w:rPr>
            <w:webHidden/>
          </w:rPr>
          <w:tab/>
        </w:r>
        <w:r w:rsidR="00BD0EC7">
          <w:rPr>
            <w:webHidden/>
          </w:rPr>
          <w:fldChar w:fldCharType="begin"/>
        </w:r>
        <w:r w:rsidR="00BD0EC7">
          <w:rPr>
            <w:webHidden/>
          </w:rPr>
          <w:instrText xml:space="preserve"> PAGEREF _Toc402961855 \h </w:instrText>
        </w:r>
        <w:r w:rsidR="00BD0EC7">
          <w:rPr>
            <w:webHidden/>
          </w:rPr>
        </w:r>
        <w:r w:rsidR="00BD0EC7">
          <w:rPr>
            <w:webHidden/>
          </w:rPr>
          <w:fldChar w:fldCharType="separate"/>
        </w:r>
        <w:r w:rsidR="00BD0EC7">
          <w:rPr>
            <w:webHidden/>
          </w:rPr>
          <w:t>13</w:t>
        </w:r>
        <w:r w:rsidR="00BD0EC7">
          <w:rPr>
            <w:webHidden/>
          </w:rPr>
          <w:fldChar w:fldCharType="end"/>
        </w:r>
      </w:hyperlink>
    </w:p>
    <w:p w:rsidR="00BD0EC7" w:rsidRDefault="00557B23">
      <w:pPr>
        <w:pStyle w:val="TDC1"/>
        <w:tabs>
          <w:tab w:val="left" w:pos="660"/>
        </w:tabs>
        <w:rPr>
          <w:rFonts w:asciiTheme="minorHAnsi" w:eastAsiaTheme="minorEastAsia" w:hAnsiTheme="minorHAnsi" w:cstheme="minorBidi"/>
          <w:bCs w:val="0"/>
          <w:iCs w:val="0"/>
          <w:kern w:val="0"/>
          <w:sz w:val="22"/>
          <w:szCs w:val="22"/>
          <w:lang w:val="es-EC" w:eastAsia="es-EC"/>
        </w:rPr>
      </w:pPr>
      <w:hyperlink w:anchor="_Toc402961856" w:history="1">
        <w:r w:rsidR="00BD0EC7" w:rsidRPr="00AA13CA">
          <w:rPr>
            <w:rStyle w:val="Hipervnculo"/>
          </w:rPr>
          <w:t>11. Anexos</w:t>
        </w:r>
        <w:r w:rsidR="00BD0EC7">
          <w:rPr>
            <w:webHidden/>
          </w:rPr>
          <w:tab/>
        </w:r>
        <w:r w:rsidR="00BD0EC7">
          <w:rPr>
            <w:webHidden/>
          </w:rPr>
          <w:fldChar w:fldCharType="begin"/>
        </w:r>
        <w:r w:rsidR="00BD0EC7">
          <w:rPr>
            <w:webHidden/>
          </w:rPr>
          <w:instrText xml:space="preserve"> PAGEREF _Toc402961856 \h </w:instrText>
        </w:r>
        <w:r w:rsidR="00BD0EC7">
          <w:rPr>
            <w:webHidden/>
          </w:rPr>
        </w:r>
        <w:r w:rsidR="00BD0EC7">
          <w:rPr>
            <w:webHidden/>
          </w:rPr>
          <w:fldChar w:fldCharType="separate"/>
        </w:r>
        <w:r w:rsidR="00BD0EC7">
          <w:rPr>
            <w:webHidden/>
          </w:rPr>
          <w:t>13</w:t>
        </w:r>
        <w:r w:rsidR="00BD0EC7">
          <w:rPr>
            <w:webHidden/>
          </w:rPr>
          <w:fldChar w:fldCharType="end"/>
        </w:r>
      </w:hyperlink>
    </w:p>
    <w:p w:rsidR="00BD0EC7" w:rsidRDefault="00557B23">
      <w:pPr>
        <w:pStyle w:val="TDC2"/>
        <w:rPr>
          <w:rFonts w:asciiTheme="minorHAnsi" w:eastAsiaTheme="minorEastAsia" w:hAnsiTheme="minorHAnsi" w:cstheme="minorBidi"/>
          <w:bCs w:val="0"/>
          <w:sz w:val="22"/>
          <w:lang w:val="es-EC" w:eastAsia="es-EC"/>
        </w:rPr>
      </w:pPr>
      <w:hyperlink w:anchor="_Toc402961857" w:history="1">
        <w:r w:rsidR="00BD0EC7" w:rsidRPr="00AA13CA">
          <w:rPr>
            <w:rStyle w:val="Hipervnculo"/>
          </w:rPr>
          <w:t>Anexo 1: Glosario</w:t>
        </w:r>
        <w:r w:rsidR="00BD0EC7">
          <w:rPr>
            <w:webHidden/>
          </w:rPr>
          <w:tab/>
        </w:r>
        <w:r w:rsidR="00BD0EC7">
          <w:rPr>
            <w:webHidden/>
          </w:rPr>
          <w:fldChar w:fldCharType="begin"/>
        </w:r>
        <w:r w:rsidR="00BD0EC7">
          <w:rPr>
            <w:webHidden/>
          </w:rPr>
          <w:instrText xml:space="preserve"> PAGEREF _Toc402961857 \h </w:instrText>
        </w:r>
        <w:r w:rsidR="00BD0EC7">
          <w:rPr>
            <w:webHidden/>
          </w:rPr>
        </w:r>
        <w:r w:rsidR="00BD0EC7">
          <w:rPr>
            <w:webHidden/>
          </w:rPr>
          <w:fldChar w:fldCharType="separate"/>
        </w:r>
        <w:r w:rsidR="00BD0EC7">
          <w:rPr>
            <w:webHidden/>
          </w:rPr>
          <w:t>13</w:t>
        </w:r>
        <w:r w:rsidR="00BD0EC7">
          <w:rPr>
            <w:webHidden/>
          </w:rPr>
          <w:fldChar w:fldCharType="end"/>
        </w:r>
      </w:hyperlink>
    </w:p>
    <w:p w:rsidR="00BD0EC7" w:rsidRDefault="00557B23">
      <w:pPr>
        <w:pStyle w:val="TDC2"/>
        <w:rPr>
          <w:rFonts w:asciiTheme="minorHAnsi" w:eastAsiaTheme="minorEastAsia" w:hAnsiTheme="minorHAnsi" w:cstheme="minorBidi"/>
          <w:bCs w:val="0"/>
          <w:sz w:val="22"/>
          <w:lang w:val="es-EC" w:eastAsia="es-EC"/>
        </w:rPr>
      </w:pPr>
      <w:hyperlink w:anchor="_Toc402961858" w:history="1">
        <w:r w:rsidR="00BD0EC7" w:rsidRPr="00AA13CA">
          <w:rPr>
            <w:rStyle w:val="Hipervnculo"/>
          </w:rPr>
          <w:t>Anexo 2: Resumen de la Metodología  del índice de Precios al Consumidor (IPC), índice de Precios al Productor (IPP), índice de Brechas (IBRE-I)</w:t>
        </w:r>
        <w:r w:rsidR="00BD0EC7">
          <w:rPr>
            <w:webHidden/>
          </w:rPr>
          <w:tab/>
        </w:r>
        <w:r w:rsidR="00BD0EC7">
          <w:rPr>
            <w:webHidden/>
          </w:rPr>
          <w:fldChar w:fldCharType="begin"/>
        </w:r>
        <w:r w:rsidR="00BD0EC7">
          <w:rPr>
            <w:webHidden/>
          </w:rPr>
          <w:instrText xml:space="preserve"> PAGEREF _Toc402961858 \h </w:instrText>
        </w:r>
        <w:r w:rsidR="00BD0EC7">
          <w:rPr>
            <w:webHidden/>
          </w:rPr>
        </w:r>
        <w:r w:rsidR="00BD0EC7">
          <w:rPr>
            <w:webHidden/>
          </w:rPr>
          <w:fldChar w:fldCharType="separate"/>
        </w:r>
        <w:r w:rsidR="00BD0EC7">
          <w:rPr>
            <w:webHidden/>
          </w:rPr>
          <w:t>14</w:t>
        </w:r>
        <w:r w:rsidR="00BD0EC7">
          <w:rPr>
            <w:webHidden/>
          </w:rPr>
          <w:fldChar w:fldCharType="end"/>
        </w:r>
      </w:hyperlink>
    </w:p>
    <w:p w:rsidR="00BD0EC7" w:rsidRDefault="00557B23">
      <w:pPr>
        <w:pStyle w:val="TDC2"/>
        <w:rPr>
          <w:rFonts w:asciiTheme="minorHAnsi" w:eastAsiaTheme="minorEastAsia" w:hAnsiTheme="minorHAnsi" w:cstheme="minorBidi"/>
          <w:bCs w:val="0"/>
          <w:sz w:val="22"/>
          <w:lang w:val="es-EC" w:eastAsia="es-EC"/>
        </w:rPr>
      </w:pPr>
      <w:hyperlink w:anchor="_Toc402961859" w:history="1">
        <w:r w:rsidR="00BD0EC7" w:rsidRPr="00AA13CA">
          <w:rPr>
            <w:rStyle w:val="Hipervnculo"/>
            <w:rFonts w:cstheme="minorHAnsi"/>
          </w:rPr>
          <w:t>Anexo 3: Productos que ofrece el Instituto Nacional de Estadística y Censos</w:t>
        </w:r>
        <w:r w:rsidR="00BD0EC7">
          <w:rPr>
            <w:webHidden/>
          </w:rPr>
          <w:tab/>
        </w:r>
        <w:r w:rsidR="00BD0EC7">
          <w:rPr>
            <w:webHidden/>
          </w:rPr>
          <w:fldChar w:fldCharType="begin"/>
        </w:r>
        <w:r w:rsidR="00BD0EC7">
          <w:rPr>
            <w:webHidden/>
          </w:rPr>
          <w:instrText xml:space="preserve"> PAGEREF _Toc402961859 \h </w:instrText>
        </w:r>
        <w:r w:rsidR="00BD0EC7">
          <w:rPr>
            <w:webHidden/>
          </w:rPr>
        </w:r>
        <w:r w:rsidR="00BD0EC7">
          <w:rPr>
            <w:webHidden/>
          </w:rPr>
          <w:fldChar w:fldCharType="separate"/>
        </w:r>
        <w:r w:rsidR="00BD0EC7">
          <w:rPr>
            <w:webHidden/>
          </w:rPr>
          <w:t>16</w:t>
        </w:r>
        <w:r w:rsidR="00BD0EC7">
          <w:rPr>
            <w:webHidden/>
          </w:rPr>
          <w:fldChar w:fldCharType="end"/>
        </w:r>
      </w:hyperlink>
    </w:p>
    <w:p w:rsidR="00B17FDC" w:rsidRPr="00474C04" w:rsidRDefault="0049442A" w:rsidP="00E509D8">
      <w:pPr>
        <w:jc w:val="both"/>
        <w:rPr>
          <w:rFonts w:ascii="Calibri" w:hAnsi="Calibri" w:cs="Calibri"/>
          <w:sz w:val="20"/>
          <w:szCs w:val="20"/>
        </w:rPr>
      </w:pPr>
      <w:r w:rsidRPr="00E73CEA">
        <w:rPr>
          <w:rFonts w:asciiTheme="minorHAnsi" w:hAnsiTheme="minorHAnsi" w:cstheme="minorHAnsi"/>
          <w:sz w:val="20"/>
          <w:szCs w:val="20"/>
        </w:rPr>
        <w:fldChar w:fldCharType="end"/>
      </w:r>
    </w:p>
    <w:p w:rsidR="00B17FDC" w:rsidRPr="002060C0" w:rsidRDefault="00B17FDC" w:rsidP="00B17FDC">
      <w:pPr>
        <w:spacing w:before="240" w:line="360" w:lineRule="auto"/>
        <w:jc w:val="center"/>
        <w:rPr>
          <w:rFonts w:ascii="Calibri" w:hAnsi="Calibri" w:cs="Calibri"/>
          <w:b/>
          <w:color w:val="17365D"/>
          <w:sz w:val="32"/>
        </w:rPr>
      </w:pPr>
      <w:r w:rsidRPr="002060C0">
        <w:rPr>
          <w:rFonts w:ascii="Calibri" w:hAnsi="Calibri" w:cs="Calibri"/>
          <w:b/>
          <w:color w:val="17365D"/>
          <w:sz w:val="28"/>
          <w:szCs w:val="22"/>
        </w:rPr>
        <w:t xml:space="preserve">Índice de </w:t>
      </w:r>
      <w:r>
        <w:rPr>
          <w:rFonts w:ascii="Calibri" w:hAnsi="Calibri" w:cs="Calibri"/>
          <w:b/>
          <w:color w:val="17365D"/>
          <w:sz w:val="28"/>
          <w:szCs w:val="22"/>
        </w:rPr>
        <w:t>G</w:t>
      </w:r>
      <w:r w:rsidRPr="002060C0">
        <w:rPr>
          <w:rFonts w:ascii="Calibri" w:hAnsi="Calibri" w:cs="Calibri"/>
          <w:b/>
          <w:color w:val="17365D"/>
          <w:sz w:val="28"/>
          <w:szCs w:val="22"/>
        </w:rPr>
        <w:t>ráficos</w:t>
      </w:r>
    </w:p>
    <w:p w:rsidR="00BD0EC7" w:rsidRDefault="0049442A">
      <w:pPr>
        <w:pStyle w:val="Tabladeilustraciones"/>
        <w:rPr>
          <w:rFonts w:asciiTheme="minorHAnsi" w:eastAsiaTheme="minorEastAsia" w:hAnsiTheme="minorHAnsi" w:cstheme="minorBidi"/>
          <w:bCs w:val="0"/>
          <w:iCs w:val="0"/>
          <w:sz w:val="22"/>
          <w:szCs w:val="22"/>
          <w:lang w:val="es-EC" w:eastAsia="es-EC"/>
        </w:rPr>
      </w:pPr>
      <w:r w:rsidRPr="009A5C9B">
        <w:rPr>
          <w:rFonts w:cs="Calibri"/>
          <w:b/>
          <w:i/>
          <w:snapToGrid w:val="0"/>
          <w:sz w:val="21"/>
          <w:szCs w:val="21"/>
          <w:lang w:val="es-EC"/>
        </w:rPr>
        <w:fldChar w:fldCharType="begin"/>
      </w:r>
      <w:r w:rsidR="00B17FDC" w:rsidRPr="009A5C9B">
        <w:rPr>
          <w:rFonts w:cs="Calibri"/>
          <w:b/>
          <w:i/>
          <w:snapToGrid w:val="0"/>
          <w:sz w:val="21"/>
          <w:szCs w:val="21"/>
          <w:lang w:val="es-EC"/>
        </w:rPr>
        <w:instrText xml:space="preserve"> TOC \h \z \c "Gráfico" </w:instrText>
      </w:r>
      <w:r w:rsidRPr="009A5C9B">
        <w:rPr>
          <w:rFonts w:cs="Calibri"/>
          <w:b/>
          <w:i/>
          <w:snapToGrid w:val="0"/>
          <w:sz w:val="21"/>
          <w:szCs w:val="21"/>
          <w:lang w:val="es-EC"/>
        </w:rPr>
        <w:fldChar w:fldCharType="separate"/>
      </w:r>
      <w:hyperlink w:anchor="_Toc402961892" w:history="1">
        <w:r w:rsidR="00BD0EC7" w:rsidRPr="00FE7861">
          <w:rPr>
            <w:rStyle w:val="Hipervnculo"/>
            <w:rFonts w:cs="Calibri"/>
          </w:rPr>
          <w:t>Gráfico 1. Evolución de la inflación anual</w:t>
        </w:r>
        <w:r w:rsidR="00BD0EC7">
          <w:rPr>
            <w:webHidden/>
          </w:rPr>
          <w:tab/>
        </w:r>
        <w:r w:rsidR="00BD0EC7">
          <w:rPr>
            <w:webHidden/>
          </w:rPr>
          <w:fldChar w:fldCharType="begin"/>
        </w:r>
        <w:r w:rsidR="00BD0EC7">
          <w:rPr>
            <w:webHidden/>
          </w:rPr>
          <w:instrText xml:space="preserve"> PAGEREF _Toc402961892 \h </w:instrText>
        </w:r>
        <w:r w:rsidR="00BD0EC7">
          <w:rPr>
            <w:webHidden/>
          </w:rPr>
        </w:r>
        <w:r w:rsidR="00BD0EC7">
          <w:rPr>
            <w:webHidden/>
          </w:rPr>
          <w:fldChar w:fldCharType="separate"/>
        </w:r>
        <w:r w:rsidR="00BD0EC7">
          <w:rPr>
            <w:webHidden/>
          </w:rPr>
          <w:t>5</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3" w:history="1">
        <w:r w:rsidR="00BD0EC7" w:rsidRPr="00FE7861">
          <w:rPr>
            <w:rStyle w:val="Hipervnculo"/>
            <w:rFonts w:cs="Calibri"/>
          </w:rPr>
          <w:t>Gráfico 2. Inflación en los meses de octubre</w:t>
        </w:r>
        <w:r w:rsidR="00BD0EC7">
          <w:rPr>
            <w:webHidden/>
          </w:rPr>
          <w:tab/>
        </w:r>
        <w:r w:rsidR="00BD0EC7">
          <w:rPr>
            <w:webHidden/>
          </w:rPr>
          <w:fldChar w:fldCharType="begin"/>
        </w:r>
        <w:r w:rsidR="00BD0EC7">
          <w:rPr>
            <w:webHidden/>
          </w:rPr>
          <w:instrText xml:space="preserve"> PAGEREF _Toc402961893 \h </w:instrText>
        </w:r>
        <w:r w:rsidR="00BD0EC7">
          <w:rPr>
            <w:webHidden/>
          </w:rPr>
        </w:r>
        <w:r w:rsidR="00BD0EC7">
          <w:rPr>
            <w:webHidden/>
          </w:rPr>
          <w:fldChar w:fldCharType="separate"/>
        </w:r>
        <w:r w:rsidR="00BD0EC7">
          <w:rPr>
            <w:webHidden/>
          </w:rPr>
          <w:t>5</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4" w:history="1">
        <w:r w:rsidR="00BD0EC7" w:rsidRPr="00FE7861">
          <w:rPr>
            <w:rStyle w:val="Hipervnculo"/>
            <w:rFonts w:cs="Calibri"/>
          </w:rPr>
          <w:t>Gráfico 3. Inflación mensual por divisiones de artículos</w:t>
        </w:r>
        <w:r w:rsidR="00BD0EC7">
          <w:rPr>
            <w:webHidden/>
          </w:rPr>
          <w:tab/>
        </w:r>
        <w:r w:rsidR="00BD0EC7">
          <w:rPr>
            <w:webHidden/>
          </w:rPr>
          <w:fldChar w:fldCharType="begin"/>
        </w:r>
        <w:r w:rsidR="00BD0EC7">
          <w:rPr>
            <w:webHidden/>
          </w:rPr>
          <w:instrText xml:space="preserve"> PAGEREF _Toc402961894 \h </w:instrText>
        </w:r>
        <w:r w:rsidR="00BD0EC7">
          <w:rPr>
            <w:webHidden/>
          </w:rPr>
        </w:r>
        <w:r w:rsidR="00BD0EC7">
          <w:rPr>
            <w:webHidden/>
          </w:rPr>
          <w:fldChar w:fldCharType="separate"/>
        </w:r>
        <w:r w:rsidR="00BD0EC7">
          <w:rPr>
            <w:webHidden/>
          </w:rPr>
          <w:t>6</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5" w:history="1">
        <w:r w:rsidR="00BD0EC7" w:rsidRPr="00FE7861">
          <w:rPr>
            <w:rStyle w:val="Hipervnculo"/>
            <w:rFonts w:cs="Calibri"/>
          </w:rPr>
          <w:t>Gráfico 4. Incidencia inflacionaria porcentual por divisiones de artículos</w:t>
        </w:r>
        <w:r w:rsidR="00BD0EC7">
          <w:rPr>
            <w:webHidden/>
          </w:rPr>
          <w:tab/>
        </w:r>
        <w:r w:rsidR="00BD0EC7">
          <w:rPr>
            <w:webHidden/>
          </w:rPr>
          <w:fldChar w:fldCharType="begin"/>
        </w:r>
        <w:r w:rsidR="00BD0EC7">
          <w:rPr>
            <w:webHidden/>
          </w:rPr>
          <w:instrText xml:space="preserve"> PAGEREF _Toc402961895 \h </w:instrText>
        </w:r>
        <w:r w:rsidR="00BD0EC7">
          <w:rPr>
            <w:webHidden/>
          </w:rPr>
        </w:r>
        <w:r w:rsidR="00BD0EC7">
          <w:rPr>
            <w:webHidden/>
          </w:rPr>
          <w:fldChar w:fldCharType="separate"/>
        </w:r>
        <w:r w:rsidR="00BD0EC7">
          <w:rPr>
            <w:webHidden/>
          </w:rPr>
          <w:t>6</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6" w:history="1">
        <w:r w:rsidR="00BD0EC7" w:rsidRPr="00FE7861">
          <w:rPr>
            <w:rStyle w:val="Hipervnculo"/>
            <w:rFonts w:cs="Calibri"/>
          </w:rPr>
          <w:t>Gráfico 5. Inflación general vs inflación de alimentos y sin alimentos</w:t>
        </w:r>
        <w:r w:rsidR="00BD0EC7">
          <w:rPr>
            <w:webHidden/>
          </w:rPr>
          <w:tab/>
        </w:r>
        <w:r w:rsidR="00BD0EC7">
          <w:rPr>
            <w:webHidden/>
          </w:rPr>
          <w:fldChar w:fldCharType="begin"/>
        </w:r>
        <w:r w:rsidR="00BD0EC7">
          <w:rPr>
            <w:webHidden/>
          </w:rPr>
          <w:instrText xml:space="preserve"> PAGEREF _Toc402961896 \h </w:instrText>
        </w:r>
        <w:r w:rsidR="00BD0EC7">
          <w:rPr>
            <w:webHidden/>
          </w:rPr>
        </w:r>
        <w:r w:rsidR="00BD0EC7">
          <w:rPr>
            <w:webHidden/>
          </w:rPr>
          <w:fldChar w:fldCharType="separate"/>
        </w:r>
        <w:r w:rsidR="00BD0EC7">
          <w:rPr>
            <w:webHidden/>
          </w:rPr>
          <w:t>7</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7" w:history="1">
        <w:r w:rsidR="00BD0EC7" w:rsidRPr="00FE7861">
          <w:rPr>
            <w:rStyle w:val="Hipervnculo"/>
            <w:rFonts w:cs="Calibri"/>
          </w:rPr>
          <w:t>Gráfico 6. Evolución de la inflación anual de alimentos y sin alimentos</w:t>
        </w:r>
        <w:r w:rsidR="00BD0EC7">
          <w:rPr>
            <w:webHidden/>
          </w:rPr>
          <w:tab/>
        </w:r>
        <w:r w:rsidR="00BD0EC7">
          <w:rPr>
            <w:webHidden/>
          </w:rPr>
          <w:fldChar w:fldCharType="begin"/>
        </w:r>
        <w:r w:rsidR="00BD0EC7">
          <w:rPr>
            <w:webHidden/>
          </w:rPr>
          <w:instrText xml:space="preserve"> PAGEREF _Toc402961897 \h </w:instrText>
        </w:r>
        <w:r w:rsidR="00BD0EC7">
          <w:rPr>
            <w:webHidden/>
          </w:rPr>
        </w:r>
        <w:r w:rsidR="00BD0EC7">
          <w:rPr>
            <w:webHidden/>
          </w:rPr>
          <w:fldChar w:fldCharType="separate"/>
        </w:r>
        <w:r w:rsidR="00BD0EC7">
          <w:rPr>
            <w:webHidden/>
          </w:rPr>
          <w:t>7</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8" w:history="1">
        <w:r w:rsidR="00BD0EC7" w:rsidRPr="00FE7861">
          <w:rPr>
            <w:rStyle w:val="Hipervnculo"/>
            <w:rFonts w:cs="Calibri"/>
          </w:rPr>
          <w:t>Gráfico 7. Evolución mensual de la inflación de bienes y servicios</w:t>
        </w:r>
        <w:r w:rsidR="00BD0EC7">
          <w:rPr>
            <w:webHidden/>
          </w:rPr>
          <w:tab/>
        </w:r>
        <w:r w:rsidR="00BD0EC7">
          <w:rPr>
            <w:webHidden/>
          </w:rPr>
          <w:fldChar w:fldCharType="begin"/>
        </w:r>
        <w:r w:rsidR="00BD0EC7">
          <w:rPr>
            <w:webHidden/>
          </w:rPr>
          <w:instrText xml:space="preserve"> PAGEREF _Toc402961898 \h </w:instrText>
        </w:r>
        <w:r w:rsidR="00BD0EC7">
          <w:rPr>
            <w:webHidden/>
          </w:rPr>
        </w:r>
        <w:r w:rsidR="00BD0EC7">
          <w:rPr>
            <w:webHidden/>
          </w:rPr>
          <w:fldChar w:fldCharType="separate"/>
        </w:r>
        <w:r w:rsidR="00BD0EC7">
          <w:rPr>
            <w:webHidden/>
          </w:rPr>
          <w:t>8</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899" w:history="1">
        <w:r w:rsidR="00BD0EC7" w:rsidRPr="00FE7861">
          <w:rPr>
            <w:rStyle w:val="Hipervnculo"/>
            <w:rFonts w:cs="Calibri"/>
          </w:rPr>
          <w:t>Gráfico 8. Evolución de la inflación mensual de los bienes con IVA y sin IVA</w:t>
        </w:r>
        <w:r w:rsidR="00BD0EC7">
          <w:rPr>
            <w:webHidden/>
          </w:rPr>
          <w:tab/>
        </w:r>
        <w:r w:rsidR="00BD0EC7">
          <w:rPr>
            <w:webHidden/>
          </w:rPr>
          <w:fldChar w:fldCharType="begin"/>
        </w:r>
        <w:r w:rsidR="00BD0EC7">
          <w:rPr>
            <w:webHidden/>
          </w:rPr>
          <w:instrText xml:space="preserve"> PAGEREF _Toc402961899 \h </w:instrText>
        </w:r>
        <w:r w:rsidR="00BD0EC7">
          <w:rPr>
            <w:webHidden/>
          </w:rPr>
        </w:r>
        <w:r w:rsidR="00BD0EC7">
          <w:rPr>
            <w:webHidden/>
          </w:rPr>
          <w:fldChar w:fldCharType="separate"/>
        </w:r>
        <w:r w:rsidR="00BD0EC7">
          <w:rPr>
            <w:webHidden/>
          </w:rPr>
          <w:t>8</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0" w:history="1">
        <w:r w:rsidR="00BD0EC7" w:rsidRPr="00FE7861">
          <w:rPr>
            <w:rStyle w:val="Hipervnculo"/>
            <w:rFonts w:cs="Calibri"/>
          </w:rPr>
          <w:t>Gráfico 9. Evolución de la inflación mensual de los bienes transables y no transables</w:t>
        </w:r>
        <w:r w:rsidR="00BD0EC7">
          <w:rPr>
            <w:webHidden/>
          </w:rPr>
          <w:tab/>
        </w:r>
        <w:r w:rsidR="00BD0EC7">
          <w:rPr>
            <w:webHidden/>
          </w:rPr>
          <w:fldChar w:fldCharType="begin"/>
        </w:r>
        <w:r w:rsidR="00BD0EC7">
          <w:rPr>
            <w:webHidden/>
          </w:rPr>
          <w:instrText xml:space="preserve"> PAGEREF _Toc402961900 \h </w:instrText>
        </w:r>
        <w:r w:rsidR="00BD0EC7">
          <w:rPr>
            <w:webHidden/>
          </w:rPr>
        </w:r>
        <w:r w:rsidR="00BD0EC7">
          <w:rPr>
            <w:webHidden/>
          </w:rPr>
          <w:fldChar w:fldCharType="separate"/>
        </w:r>
        <w:r w:rsidR="00BD0EC7">
          <w:rPr>
            <w:webHidden/>
          </w:rPr>
          <w:t>8</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1" w:history="1">
        <w:r w:rsidR="00BD0EC7" w:rsidRPr="00FE7861">
          <w:rPr>
            <w:rStyle w:val="Hipervnculo"/>
            <w:rFonts w:cs="Calibri"/>
          </w:rPr>
          <w:t>Gráfico 10. Inflación Nacional y por Regiones</w:t>
        </w:r>
        <w:r w:rsidR="00BD0EC7">
          <w:rPr>
            <w:webHidden/>
          </w:rPr>
          <w:tab/>
        </w:r>
        <w:r w:rsidR="00BD0EC7">
          <w:rPr>
            <w:webHidden/>
          </w:rPr>
          <w:fldChar w:fldCharType="begin"/>
        </w:r>
        <w:r w:rsidR="00BD0EC7">
          <w:rPr>
            <w:webHidden/>
          </w:rPr>
          <w:instrText xml:space="preserve"> PAGEREF _Toc402961901 \h </w:instrText>
        </w:r>
        <w:r w:rsidR="00BD0EC7">
          <w:rPr>
            <w:webHidden/>
          </w:rPr>
        </w:r>
        <w:r w:rsidR="00BD0EC7">
          <w:rPr>
            <w:webHidden/>
          </w:rPr>
          <w:fldChar w:fldCharType="separate"/>
        </w:r>
        <w:r w:rsidR="00BD0EC7">
          <w:rPr>
            <w:webHidden/>
          </w:rPr>
          <w:t>9</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2" w:history="1">
        <w:r w:rsidR="00BD0EC7" w:rsidRPr="00FE7861">
          <w:rPr>
            <w:rStyle w:val="Hipervnculo"/>
            <w:rFonts w:cs="Calibri"/>
          </w:rPr>
          <w:t>Gráfico 11. Variación mensual por ciudades</w:t>
        </w:r>
        <w:r w:rsidR="00BD0EC7">
          <w:rPr>
            <w:webHidden/>
          </w:rPr>
          <w:tab/>
        </w:r>
        <w:r w:rsidR="00BD0EC7">
          <w:rPr>
            <w:webHidden/>
          </w:rPr>
          <w:fldChar w:fldCharType="begin"/>
        </w:r>
        <w:r w:rsidR="00BD0EC7">
          <w:rPr>
            <w:webHidden/>
          </w:rPr>
          <w:instrText xml:space="preserve"> PAGEREF _Toc402961902 \h </w:instrText>
        </w:r>
        <w:r w:rsidR="00BD0EC7">
          <w:rPr>
            <w:webHidden/>
          </w:rPr>
        </w:r>
        <w:r w:rsidR="00BD0EC7">
          <w:rPr>
            <w:webHidden/>
          </w:rPr>
          <w:fldChar w:fldCharType="separate"/>
        </w:r>
        <w:r w:rsidR="00BD0EC7">
          <w:rPr>
            <w:webHidden/>
          </w:rPr>
          <w:t>9</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3" w:history="1">
        <w:r w:rsidR="00BD0EC7" w:rsidRPr="00FE7861">
          <w:rPr>
            <w:rStyle w:val="Hipervnculo"/>
            <w:rFonts w:cs="Calibri"/>
          </w:rPr>
          <w:t>Gráfico 12. Evolución de la cobertura del presupuesto familiar</w:t>
        </w:r>
        <w:r w:rsidR="00BD0EC7">
          <w:rPr>
            <w:webHidden/>
          </w:rPr>
          <w:tab/>
        </w:r>
        <w:r w:rsidR="00BD0EC7">
          <w:rPr>
            <w:webHidden/>
          </w:rPr>
          <w:fldChar w:fldCharType="begin"/>
        </w:r>
        <w:r w:rsidR="00BD0EC7">
          <w:rPr>
            <w:webHidden/>
          </w:rPr>
          <w:instrText xml:space="preserve"> PAGEREF _Toc402961903 \h </w:instrText>
        </w:r>
        <w:r w:rsidR="00BD0EC7">
          <w:rPr>
            <w:webHidden/>
          </w:rPr>
        </w:r>
        <w:r w:rsidR="00BD0EC7">
          <w:rPr>
            <w:webHidden/>
          </w:rPr>
          <w:fldChar w:fldCharType="separate"/>
        </w:r>
        <w:r w:rsidR="00BD0EC7">
          <w:rPr>
            <w:webHidden/>
          </w:rPr>
          <w:t>10</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4" w:history="1">
        <w:r w:rsidR="00BD0EC7" w:rsidRPr="00FE7861">
          <w:rPr>
            <w:rStyle w:val="Hipervnculo"/>
            <w:rFonts w:cs="Calibri"/>
          </w:rPr>
          <w:t>Gráfico 13. Inflación anual de Ecuador y Venezuela vs los países de la CAN</w:t>
        </w:r>
        <w:r w:rsidR="00BD0EC7">
          <w:rPr>
            <w:webHidden/>
          </w:rPr>
          <w:tab/>
        </w:r>
        <w:r w:rsidR="00BD0EC7">
          <w:rPr>
            <w:webHidden/>
          </w:rPr>
          <w:fldChar w:fldCharType="begin"/>
        </w:r>
        <w:r w:rsidR="00BD0EC7">
          <w:rPr>
            <w:webHidden/>
          </w:rPr>
          <w:instrText xml:space="preserve"> PAGEREF _Toc402961904 \h </w:instrText>
        </w:r>
        <w:r w:rsidR="00BD0EC7">
          <w:rPr>
            <w:webHidden/>
          </w:rPr>
        </w:r>
        <w:r w:rsidR="00BD0EC7">
          <w:rPr>
            <w:webHidden/>
          </w:rPr>
          <w:fldChar w:fldCharType="separate"/>
        </w:r>
        <w:r w:rsidR="00BD0EC7">
          <w:rPr>
            <w:webHidden/>
          </w:rPr>
          <w:t>11</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5" w:history="1">
        <w:r w:rsidR="00BD0EC7" w:rsidRPr="00FE7861">
          <w:rPr>
            <w:rStyle w:val="Hipervnculo"/>
            <w:rFonts w:cs="Calibri"/>
          </w:rPr>
          <w:t>Gráfico 14. Inflación anual de Ecuador y los países de MERCOSUR</w:t>
        </w:r>
        <w:r w:rsidR="00BD0EC7">
          <w:rPr>
            <w:webHidden/>
          </w:rPr>
          <w:tab/>
        </w:r>
        <w:r w:rsidR="00BD0EC7">
          <w:rPr>
            <w:webHidden/>
          </w:rPr>
          <w:fldChar w:fldCharType="begin"/>
        </w:r>
        <w:r w:rsidR="00BD0EC7">
          <w:rPr>
            <w:webHidden/>
          </w:rPr>
          <w:instrText xml:space="preserve"> PAGEREF _Toc402961905 \h </w:instrText>
        </w:r>
        <w:r w:rsidR="00BD0EC7">
          <w:rPr>
            <w:webHidden/>
          </w:rPr>
        </w:r>
        <w:r w:rsidR="00BD0EC7">
          <w:rPr>
            <w:webHidden/>
          </w:rPr>
          <w:fldChar w:fldCharType="separate"/>
        </w:r>
        <w:r w:rsidR="00BD0EC7">
          <w:rPr>
            <w:webHidden/>
          </w:rPr>
          <w:t>11</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6" w:history="1">
        <w:r w:rsidR="00BD0EC7" w:rsidRPr="00FE7861">
          <w:rPr>
            <w:rStyle w:val="Hipervnculo"/>
            <w:rFonts w:cs="Calibri"/>
          </w:rPr>
          <w:t>Gráfico 15. Evolución de la variación anual del índice de precios del productor</w:t>
        </w:r>
        <w:r w:rsidR="00BD0EC7">
          <w:rPr>
            <w:webHidden/>
          </w:rPr>
          <w:tab/>
        </w:r>
        <w:r w:rsidR="00BD0EC7">
          <w:rPr>
            <w:webHidden/>
          </w:rPr>
          <w:fldChar w:fldCharType="begin"/>
        </w:r>
        <w:r w:rsidR="00BD0EC7">
          <w:rPr>
            <w:webHidden/>
          </w:rPr>
          <w:instrText xml:space="preserve"> PAGEREF _Toc402961906 \h </w:instrText>
        </w:r>
        <w:r w:rsidR="00BD0EC7">
          <w:rPr>
            <w:webHidden/>
          </w:rPr>
        </w:r>
        <w:r w:rsidR="00BD0EC7">
          <w:rPr>
            <w:webHidden/>
          </w:rPr>
          <w:fldChar w:fldCharType="separate"/>
        </w:r>
        <w:r w:rsidR="00BD0EC7">
          <w:rPr>
            <w:webHidden/>
          </w:rPr>
          <w:t>11</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7" w:history="1">
        <w:r w:rsidR="00BD0EC7" w:rsidRPr="00FE7861">
          <w:rPr>
            <w:rStyle w:val="Hipervnculo"/>
            <w:rFonts w:cs="Calibri"/>
          </w:rPr>
          <w:t>Gráfico 16. Inflación mensual del productor en los meses de octubre</w:t>
        </w:r>
        <w:r w:rsidR="00BD0EC7">
          <w:rPr>
            <w:webHidden/>
          </w:rPr>
          <w:tab/>
        </w:r>
        <w:r w:rsidR="00BD0EC7">
          <w:rPr>
            <w:webHidden/>
          </w:rPr>
          <w:fldChar w:fldCharType="begin"/>
        </w:r>
        <w:r w:rsidR="00BD0EC7">
          <w:rPr>
            <w:webHidden/>
          </w:rPr>
          <w:instrText xml:space="preserve"> PAGEREF _Toc402961907 \h </w:instrText>
        </w:r>
        <w:r w:rsidR="00BD0EC7">
          <w:rPr>
            <w:webHidden/>
          </w:rPr>
        </w:r>
        <w:r w:rsidR="00BD0EC7">
          <w:rPr>
            <w:webHidden/>
          </w:rPr>
          <w:fldChar w:fldCharType="separate"/>
        </w:r>
        <w:r w:rsidR="00BD0EC7">
          <w:rPr>
            <w:webHidden/>
          </w:rPr>
          <w:t>12</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8" w:history="1">
        <w:r w:rsidR="00BD0EC7" w:rsidRPr="00FE7861">
          <w:rPr>
            <w:rStyle w:val="Hipervnculo"/>
            <w:rFonts w:cs="Calibri"/>
          </w:rPr>
          <w:t>Gráfico 17. Variación mensual de las secciones del Índice de Precios del Productor</w:t>
        </w:r>
        <w:r w:rsidR="00BD0EC7">
          <w:rPr>
            <w:webHidden/>
          </w:rPr>
          <w:tab/>
        </w:r>
        <w:r w:rsidR="00BD0EC7">
          <w:rPr>
            <w:webHidden/>
          </w:rPr>
          <w:fldChar w:fldCharType="begin"/>
        </w:r>
        <w:r w:rsidR="00BD0EC7">
          <w:rPr>
            <w:webHidden/>
          </w:rPr>
          <w:instrText xml:space="preserve"> PAGEREF _Toc402961908 \h </w:instrText>
        </w:r>
        <w:r w:rsidR="00BD0EC7">
          <w:rPr>
            <w:webHidden/>
          </w:rPr>
        </w:r>
        <w:r w:rsidR="00BD0EC7">
          <w:rPr>
            <w:webHidden/>
          </w:rPr>
          <w:fldChar w:fldCharType="separate"/>
        </w:r>
        <w:r w:rsidR="00BD0EC7">
          <w:rPr>
            <w:webHidden/>
          </w:rPr>
          <w:t>12</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09" w:history="1">
        <w:r w:rsidR="00BD0EC7" w:rsidRPr="00FE7861">
          <w:rPr>
            <w:rStyle w:val="Hipervnculo"/>
            <w:rFonts w:cs="Calibri"/>
          </w:rPr>
          <w:t>Gráfico 18. Variación de los bienes intermedios vs bienes finales en la inflación de los precios del productor</w:t>
        </w:r>
        <w:r w:rsidR="00BD0EC7">
          <w:rPr>
            <w:webHidden/>
          </w:rPr>
          <w:tab/>
        </w:r>
        <w:r w:rsidR="00BD0EC7">
          <w:rPr>
            <w:webHidden/>
          </w:rPr>
          <w:fldChar w:fldCharType="begin"/>
        </w:r>
        <w:r w:rsidR="00BD0EC7">
          <w:rPr>
            <w:webHidden/>
          </w:rPr>
          <w:instrText xml:space="preserve"> PAGEREF _Toc402961909 \h </w:instrText>
        </w:r>
        <w:r w:rsidR="00BD0EC7">
          <w:rPr>
            <w:webHidden/>
          </w:rPr>
        </w:r>
        <w:r w:rsidR="00BD0EC7">
          <w:rPr>
            <w:webHidden/>
          </w:rPr>
          <w:fldChar w:fldCharType="separate"/>
        </w:r>
        <w:r w:rsidR="00BD0EC7">
          <w:rPr>
            <w:webHidden/>
          </w:rPr>
          <w:t>12</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0" w:history="1">
        <w:r w:rsidR="00BD0EC7" w:rsidRPr="00FE7861">
          <w:rPr>
            <w:rStyle w:val="Hipervnculo"/>
            <w:rFonts w:cs="Calibri"/>
          </w:rPr>
          <w:t>Gráfico 19. Variación mensual del índice de precios del productor para bienes de consumo final e intermedio</w:t>
        </w:r>
        <w:r w:rsidR="00BD0EC7">
          <w:rPr>
            <w:webHidden/>
          </w:rPr>
          <w:tab/>
        </w:r>
        <w:r w:rsidR="00BD0EC7">
          <w:rPr>
            <w:webHidden/>
          </w:rPr>
          <w:fldChar w:fldCharType="begin"/>
        </w:r>
        <w:r w:rsidR="00BD0EC7">
          <w:rPr>
            <w:webHidden/>
          </w:rPr>
          <w:instrText xml:space="preserve"> PAGEREF _Toc402961910 \h </w:instrText>
        </w:r>
        <w:r w:rsidR="00BD0EC7">
          <w:rPr>
            <w:webHidden/>
          </w:rPr>
        </w:r>
        <w:r w:rsidR="00BD0EC7">
          <w:rPr>
            <w:webHidden/>
          </w:rPr>
          <w:fldChar w:fldCharType="separate"/>
        </w:r>
        <w:r w:rsidR="00BD0EC7">
          <w:rPr>
            <w:webHidden/>
          </w:rPr>
          <w:t>12</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1" w:history="1">
        <w:r w:rsidR="00BD0EC7" w:rsidRPr="00FE7861">
          <w:rPr>
            <w:rStyle w:val="Hipervnculo"/>
            <w:rFonts w:cs="Calibri"/>
          </w:rPr>
          <w:t>Gráfico 20. Brecha de intermediación entre precios al consumidor y al productor</w:t>
        </w:r>
        <w:r w:rsidR="00BD0EC7">
          <w:rPr>
            <w:webHidden/>
          </w:rPr>
          <w:tab/>
        </w:r>
        <w:r w:rsidR="00BD0EC7">
          <w:rPr>
            <w:webHidden/>
          </w:rPr>
          <w:fldChar w:fldCharType="begin"/>
        </w:r>
        <w:r w:rsidR="00BD0EC7">
          <w:rPr>
            <w:webHidden/>
          </w:rPr>
          <w:instrText xml:space="preserve"> PAGEREF _Toc402961911 \h </w:instrText>
        </w:r>
        <w:r w:rsidR="00BD0EC7">
          <w:rPr>
            <w:webHidden/>
          </w:rPr>
        </w:r>
        <w:r w:rsidR="00BD0EC7">
          <w:rPr>
            <w:webHidden/>
          </w:rPr>
          <w:fldChar w:fldCharType="separate"/>
        </w:r>
        <w:r w:rsidR="00BD0EC7">
          <w:rPr>
            <w:webHidden/>
          </w:rPr>
          <w:t>13</w:t>
        </w:r>
        <w:r w:rsidR="00BD0EC7">
          <w:rPr>
            <w:webHidden/>
          </w:rPr>
          <w:fldChar w:fldCharType="end"/>
        </w:r>
      </w:hyperlink>
    </w:p>
    <w:p w:rsidR="00B17FDC" w:rsidRPr="009A5C9B" w:rsidRDefault="0049442A" w:rsidP="00B17FDC">
      <w:pPr>
        <w:spacing w:before="240" w:line="360" w:lineRule="auto"/>
        <w:outlineLvl w:val="0"/>
        <w:rPr>
          <w:rFonts w:ascii="Calibri" w:hAnsi="Calibri" w:cs="Calibri"/>
          <w:b/>
          <w:i/>
          <w:snapToGrid w:val="0"/>
          <w:sz w:val="21"/>
          <w:szCs w:val="21"/>
          <w:lang w:val="es-EC"/>
        </w:rPr>
      </w:pPr>
      <w:r w:rsidRPr="009A5C9B">
        <w:rPr>
          <w:rFonts w:ascii="Calibri" w:hAnsi="Calibri" w:cs="Calibri"/>
          <w:b/>
          <w:i/>
          <w:snapToGrid w:val="0"/>
          <w:sz w:val="21"/>
          <w:szCs w:val="21"/>
          <w:lang w:val="es-EC"/>
        </w:rPr>
        <w:lastRenderedPageBreak/>
        <w:fldChar w:fldCharType="end"/>
      </w:r>
    </w:p>
    <w:p w:rsidR="00B17FDC" w:rsidRPr="005544D2" w:rsidRDefault="00B17FDC" w:rsidP="00B17FDC">
      <w:pPr>
        <w:jc w:val="center"/>
        <w:rPr>
          <w:rFonts w:ascii="Calibri" w:hAnsi="Calibri" w:cs="Calibri"/>
          <w:b/>
          <w:color w:val="244061"/>
          <w:sz w:val="28"/>
          <w:szCs w:val="28"/>
        </w:rPr>
      </w:pPr>
      <w:r w:rsidRPr="005544D2">
        <w:rPr>
          <w:rFonts w:ascii="Calibri" w:hAnsi="Calibri" w:cs="Calibri"/>
          <w:b/>
          <w:color w:val="244061"/>
          <w:sz w:val="28"/>
          <w:szCs w:val="28"/>
        </w:rPr>
        <w:t>Índice de Tablas</w:t>
      </w:r>
    </w:p>
    <w:p w:rsidR="00B17FDC" w:rsidRPr="005B60DF" w:rsidRDefault="00B17FDC" w:rsidP="00B17FDC">
      <w:pPr>
        <w:jc w:val="center"/>
        <w:rPr>
          <w:rFonts w:ascii="Calibri" w:hAnsi="Calibri" w:cs="Calibri"/>
          <w:b/>
          <w:color w:val="17365D"/>
          <w:sz w:val="21"/>
          <w:szCs w:val="21"/>
        </w:rPr>
      </w:pPr>
    </w:p>
    <w:p w:rsidR="00BD0EC7" w:rsidRDefault="0049442A">
      <w:pPr>
        <w:pStyle w:val="Tabladeilustraciones"/>
        <w:rPr>
          <w:rFonts w:asciiTheme="minorHAnsi" w:eastAsiaTheme="minorEastAsia" w:hAnsiTheme="minorHAnsi" w:cstheme="minorBidi"/>
          <w:bCs w:val="0"/>
          <w:iCs w:val="0"/>
          <w:sz w:val="22"/>
          <w:szCs w:val="22"/>
          <w:lang w:val="es-EC" w:eastAsia="es-EC"/>
        </w:rPr>
      </w:pPr>
      <w:r w:rsidRPr="009A5C9B">
        <w:rPr>
          <w:rFonts w:cs="Calibri"/>
          <w:b/>
          <w:i/>
          <w:snapToGrid w:val="0"/>
          <w:sz w:val="21"/>
          <w:szCs w:val="21"/>
          <w:lang w:val="es-EC"/>
        </w:rPr>
        <w:fldChar w:fldCharType="begin"/>
      </w:r>
      <w:r w:rsidR="00B17FDC" w:rsidRPr="009A5C9B">
        <w:rPr>
          <w:rFonts w:cs="Calibri"/>
          <w:b/>
          <w:i/>
          <w:snapToGrid w:val="0"/>
          <w:sz w:val="21"/>
          <w:szCs w:val="21"/>
          <w:lang w:val="es-EC"/>
        </w:rPr>
        <w:instrText xml:space="preserve"> TOC \h \z \c "Tabla" </w:instrText>
      </w:r>
      <w:r w:rsidRPr="009A5C9B">
        <w:rPr>
          <w:rFonts w:cs="Calibri"/>
          <w:b/>
          <w:i/>
          <w:snapToGrid w:val="0"/>
          <w:sz w:val="21"/>
          <w:szCs w:val="21"/>
          <w:lang w:val="es-EC"/>
        </w:rPr>
        <w:fldChar w:fldCharType="separate"/>
      </w:r>
      <w:hyperlink w:anchor="_Toc402961912" w:history="1">
        <w:r w:rsidR="00BD0EC7" w:rsidRPr="003F3083">
          <w:rPr>
            <w:rStyle w:val="Hipervnculo"/>
            <w:rFonts w:cs="Calibri"/>
          </w:rPr>
          <w:t>Tabla 1. Índice de Precios al Consumidor y sus variaciones</w:t>
        </w:r>
        <w:r w:rsidR="00BD0EC7">
          <w:rPr>
            <w:webHidden/>
          </w:rPr>
          <w:tab/>
        </w:r>
        <w:r w:rsidR="00BD0EC7">
          <w:rPr>
            <w:webHidden/>
          </w:rPr>
          <w:fldChar w:fldCharType="begin"/>
        </w:r>
        <w:r w:rsidR="00BD0EC7">
          <w:rPr>
            <w:webHidden/>
          </w:rPr>
          <w:instrText xml:space="preserve"> PAGEREF _Toc402961912 \h </w:instrText>
        </w:r>
        <w:r w:rsidR="00BD0EC7">
          <w:rPr>
            <w:webHidden/>
          </w:rPr>
        </w:r>
        <w:r w:rsidR="00BD0EC7">
          <w:rPr>
            <w:webHidden/>
          </w:rPr>
          <w:fldChar w:fldCharType="separate"/>
        </w:r>
        <w:r w:rsidR="00BD0EC7">
          <w:rPr>
            <w:webHidden/>
          </w:rPr>
          <w:t>5</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3" w:history="1">
        <w:r w:rsidR="00BD0EC7" w:rsidRPr="003F3083">
          <w:rPr>
            <w:rStyle w:val="Hipervnculo"/>
            <w:rFonts w:cs="Calibri"/>
          </w:rPr>
          <w:t>Tabla 2. Artículos que más aportan a la división de Alimentos y Bebidas no Alcohólicas</w:t>
        </w:r>
        <w:r w:rsidR="00BD0EC7">
          <w:rPr>
            <w:webHidden/>
          </w:rPr>
          <w:tab/>
        </w:r>
        <w:r w:rsidR="00BD0EC7">
          <w:rPr>
            <w:webHidden/>
          </w:rPr>
          <w:fldChar w:fldCharType="begin"/>
        </w:r>
        <w:r w:rsidR="00BD0EC7">
          <w:rPr>
            <w:webHidden/>
          </w:rPr>
          <w:instrText xml:space="preserve"> PAGEREF _Toc402961913 \h </w:instrText>
        </w:r>
        <w:r w:rsidR="00BD0EC7">
          <w:rPr>
            <w:webHidden/>
          </w:rPr>
        </w:r>
        <w:r w:rsidR="00BD0EC7">
          <w:rPr>
            <w:webHidden/>
          </w:rPr>
          <w:fldChar w:fldCharType="separate"/>
        </w:r>
        <w:r w:rsidR="00BD0EC7">
          <w:rPr>
            <w:webHidden/>
          </w:rPr>
          <w:t>6</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4" w:history="1">
        <w:r w:rsidR="00BD0EC7" w:rsidRPr="003F3083">
          <w:rPr>
            <w:rStyle w:val="Hipervnculo"/>
            <w:rFonts w:cs="Calibri"/>
          </w:rPr>
          <w:t>Tabla 3. Artículos que más aportan a la división de Salud</w:t>
        </w:r>
        <w:r w:rsidR="00BD0EC7">
          <w:rPr>
            <w:webHidden/>
          </w:rPr>
          <w:tab/>
        </w:r>
        <w:r w:rsidR="00BD0EC7">
          <w:rPr>
            <w:webHidden/>
          </w:rPr>
          <w:fldChar w:fldCharType="begin"/>
        </w:r>
        <w:r w:rsidR="00BD0EC7">
          <w:rPr>
            <w:webHidden/>
          </w:rPr>
          <w:instrText xml:space="preserve"> PAGEREF _Toc402961914 \h </w:instrText>
        </w:r>
        <w:r w:rsidR="00BD0EC7">
          <w:rPr>
            <w:webHidden/>
          </w:rPr>
        </w:r>
        <w:r w:rsidR="00BD0EC7">
          <w:rPr>
            <w:webHidden/>
          </w:rPr>
          <w:fldChar w:fldCharType="separate"/>
        </w:r>
        <w:r w:rsidR="00BD0EC7">
          <w:rPr>
            <w:webHidden/>
          </w:rPr>
          <w:t>6</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5" w:history="1">
        <w:r w:rsidR="00BD0EC7" w:rsidRPr="003F3083">
          <w:rPr>
            <w:rStyle w:val="Hipervnculo"/>
            <w:rFonts w:cs="Calibri"/>
          </w:rPr>
          <w:t>Tabla 4. Artículos que más aportan a la división de Recreación y Cultura</w:t>
        </w:r>
        <w:r w:rsidR="00BD0EC7">
          <w:rPr>
            <w:webHidden/>
          </w:rPr>
          <w:tab/>
        </w:r>
        <w:r w:rsidR="00BD0EC7">
          <w:rPr>
            <w:webHidden/>
          </w:rPr>
          <w:fldChar w:fldCharType="begin"/>
        </w:r>
        <w:r w:rsidR="00BD0EC7">
          <w:rPr>
            <w:webHidden/>
          </w:rPr>
          <w:instrText xml:space="preserve"> PAGEREF _Toc402961915 \h </w:instrText>
        </w:r>
        <w:r w:rsidR="00BD0EC7">
          <w:rPr>
            <w:webHidden/>
          </w:rPr>
        </w:r>
        <w:r w:rsidR="00BD0EC7">
          <w:rPr>
            <w:webHidden/>
          </w:rPr>
          <w:fldChar w:fldCharType="separate"/>
        </w:r>
        <w:r w:rsidR="00BD0EC7">
          <w:rPr>
            <w:webHidden/>
          </w:rPr>
          <w:t>7</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6" w:history="1">
        <w:r w:rsidR="00BD0EC7" w:rsidRPr="003F3083">
          <w:rPr>
            <w:rStyle w:val="Hipervnculo"/>
            <w:rFonts w:cs="Calibri"/>
          </w:rPr>
          <w:t>Tabla 5. Estructura del Índice de precios al consumidor por ciudades y regiones</w:t>
        </w:r>
        <w:r w:rsidR="00BD0EC7">
          <w:rPr>
            <w:webHidden/>
          </w:rPr>
          <w:tab/>
        </w:r>
        <w:r w:rsidR="00BD0EC7">
          <w:rPr>
            <w:webHidden/>
          </w:rPr>
          <w:fldChar w:fldCharType="begin"/>
        </w:r>
        <w:r w:rsidR="00BD0EC7">
          <w:rPr>
            <w:webHidden/>
          </w:rPr>
          <w:instrText xml:space="preserve"> PAGEREF _Toc402961916 \h </w:instrText>
        </w:r>
        <w:r w:rsidR="00BD0EC7">
          <w:rPr>
            <w:webHidden/>
          </w:rPr>
        </w:r>
        <w:r w:rsidR="00BD0EC7">
          <w:rPr>
            <w:webHidden/>
          </w:rPr>
          <w:fldChar w:fldCharType="separate"/>
        </w:r>
        <w:r w:rsidR="00BD0EC7">
          <w:rPr>
            <w:webHidden/>
          </w:rPr>
          <w:t>9</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7" w:history="1">
        <w:r w:rsidR="00BD0EC7" w:rsidRPr="003F3083">
          <w:rPr>
            <w:rStyle w:val="Hipervnculo"/>
            <w:rFonts w:cs="Calibri"/>
          </w:rPr>
          <w:t>Tabla 6. Canasta Familiar Básica, variación mensual y restricción en el consumo</w:t>
        </w:r>
        <w:r w:rsidR="00BD0EC7">
          <w:rPr>
            <w:webHidden/>
          </w:rPr>
          <w:tab/>
        </w:r>
        <w:r w:rsidR="00BD0EC7">
          <w:rPr>
            <w:webHidden/>
          </w:rPr>
          <w:fldChar w:fldCharType="begin"/>
        </w:r>
        <w:r w:rsidR="00BD0EC7">
          <w:rPr>
            <w:webHidden/>
          </w:rPr>
          <w:instrText xml:space="preserve"> PAGEREF _Toc402961917 \h </w:instrText>
        </w:r>
        <w:r w:rsidR="00BD0EC7">
          <w:rPr>
            <w:webHidden/>
          </w:rPr>
        </w:r>
        <w:r w:rsidR="00BD0EC7">
          <w:rPr>
            <w:webHidden/>
          </w:rPr>
          <w:fldChar w:fldCharType="separate"/>
        </w:r>
        <w:r w:rsidR="00BD0EC7">
          <w:rPr>
            <w:webHidden/>
          </w:rPr>
          <w:t>10</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8" w:history="1">
        <w:r w:rsidR="00BD0EC7" w:rsidRPr="003F3083">
          <w:rPr>
            <w:rStyle w:val="Hipervnculo"/>
            <w:rFonts w:cs="Calibri"/>
          </w:rPr>
          <w:t>Tabla 7. Canasta Familiar Vital, variación mensual y recuperación en el consumo</w:t>
        </w:r>
        <w:r w:rsidR="00BD0EC7">
          <w:rPr>
            <w:webHidden/>
          </w:rPr>
          <w:tab/>
        </w:r>
        <w:r w:rsidR="00BD0EC7">
          <w:rPr>
            <w:webHidden/>
          </w:rPr>
          <w:fldChar w:fldCharType="begin"/>
        </w:r>
        <w:r w:rsidR="00BD0EC7">
          <w:rPr>
            <w:webHidden/>
          </w:rPr>
          <w:instrText xml:space="preserve"> PAGEREF _Toc402961918 \h </w:instrText>
        </w:r>
        <w:r w:rsidR="00BD0EC7">
          <w:rPr>
            <w:webHidden/>
          </w:rPr>
        </w:r>
        <w:r w:rsidR="00BD0EC7">
          <w:rPr>
            <w:webHidden/>
          </w:rPr>
          <w:fldChar w:fldCharType="separate"/>
        </w:r>
        <w:r w:rsidR="00BD0EC7">
          <w:rPr>
            <w:webHidden/>
          </w:rPr>
          <w:t>10</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19" w:history="1">
        <w:r w:rsidR="00BD0EC7" w:rsidRPr="003F3083">
          <w:rPr>
            <w:rStyle w:val="Hipervnculo"/>
            <w:rFonts w:cs="Calibri"/>
          </w:rPr>
          <w:t>Tabla 8. Índice de Precios del productor y sus variaciones</w:t>
        </w:r>
        <w:r w:rsidR="00BD0EC7">
          <w:rPr>
            <w:webHidden/>
          </w:rPr>
          <w:tab/>
        </w:r>
        <w:r w:rsidR="00BD0EC7">
          <w:rPr>
            <w:webHidden/>
          </w:rPr>
          <w:fldChar w:fldCharType="begin"/>
        </w:r>
        <w:r w:rsidR="00BD0EC7">
          <w:rPr>
            <w:webHidden/>
          </w:rPr>
          <w:instrText xml:space="preserve"> PAGEREF _Toc402961919 \h </w:instrText>
        </w:r>
        <w:r w:rsidR="00BD0EC7">
          <w:rPr>
            <w:webHidden/>
          </w:rPr>
        </w:r>
        <w:r w:rsidR="00BD0EC7">
          <w:rPr>
            <w:webHidden/>
          </w:rPr>
          <w:fldChar w:fldCharType="separate"/>
        </w:r>
        <w:r w:rsidR="00BD0EC7">
          <w:rPr>
            <w:webHidden/>
          </w:rPr>
          <w:t>11</w:t>
        </w:r>
        <w:r w:rsidR="00BD0EC7">
          <w:rPr>
            <w:webHidden/>
          </w:rPr>
          <w:fldChar w:fldCharType="end"/>
        </w:r>
      </w:hyperlink>
    </w:p>
    <w:p w:rsidR="00BD0EC7" w:rsidRDefault="00557B23">
      <w:pPr>
        <w:pStyle w:val="Tabladeilustraciones"/>
        <w:rPr>
          <w:rFonts w:asciiTheme="minorHAnsi" w:eastAsiaTheme="minorEastAsia" w:hAnsiTheme="minorHAnsi" w:cstheme="minorBidi"/>
          <w:bCs w:val="0"/>
          <w:iCs w:val="0"/>
          <w:sz w:val="22"/>
          <w:szCs w:val="22"/>
          <w:lang w:val="es-EC" w:eastAsia="es-EC"/>
        </w:rPr>
      </w:pPr>
      <w:hyperlink w:anchor="_Toc402961920" w:history="1">
        <w:r w:rsidR="00BD0EC7" w:rsidRPr="003F3083">
          <w:rPr>
            <w:rStyle w:val="Hipervnculo"/>
            <w:rFonts w:cs="Calibri"/>
          </w:rPr>
          <w:t>Tabla 9. Intermediación por ciudades</w:t>
        </w:r>
        <w:r w:rsidR="00BD0EC7">
          <w:rPr>
            <w:webHidden/>
          </w:rPr>
          <w:tab/>
        </w:r>
        <w:r w:rsidR="00BD0EC7">
          <w:rPr>
            <w:webHidden/>
          </w:rPr>
          <w:fldChar w:fldCharType="begin"/>
        </w:r>
        <w:r w:rsidR="00BD0EC7">
          <w:rPr>
            <w:webHidden/>
          </w:rPr>
          <w:instrText xml:space="preserve"> PAGEREF _Toc402961920 \h </w:instrText>
        </w:r>
        <w:r w:rsidR="00BD0EC7">
          <w:rPr>
            <w:webHidden/>
          </w:rPr>
        </w:r>
        <w:r w:rsidR="00BD0EC7">
          <w:rPr>
            <w:webHidden/>
          </w:rPr>
          <w:fldChar w:fldCharType="separate"/>
        </w:r>
        <w:r w:rsidR="00BD0EC7">
          <w:rPr>
            <w:webHidden/>
          </w:rPr>
          <w:t>13</w:t>
        </w:r>
        <w:r w:rsidR="00BD0EC7">
          <w:rPr>
            <w:webHidden/>
          </w:rPr>
          <w:fldChar w:fldCharType="end"/>
        </w:r>
      </w:hyperlink>
    </w:p>
    <w:p w:rsidR="00B17FDC" w:rsidRPr="009A5C9B" w:rsidRDefault="0049442A" w:rsidP="00B17FDC">
      <w:pPr>
        <w:jc w:val="center"/>
        <w:rPr>
          <w:rFonts w:ascii="Calibri" w:hAnsi="Calibri" w:cs="Calibri"/>
          <w:b/>
          <w:i/>
          <w:snapToGrid w:val="0"/>
          <w:sz w:val="21"/>
          <w:szCs w:val="21"/>
          <w:lang w:val="es-EC"/>
        </w:rPr>
      </w:pPr>
      <w:r w:rsidRPr="009A5C9B">
        <w:rPr>
          <w:rFonts w:ascii="Calibri" w:hAnsi="Calibri" w:cs="Calibri"/>
          <w:b/>
          <w:i/>
          <w:snapToGrid w:val="0"/>
          <w:sz w:val="21"/>
          <w:szCs w:val="21"/>
          <w:lang w:val="es-EC"/>
        </w:rPr>
        <w:fldChar w:fldCharType="end"/>
      </w:r>
    </w:p>
    <w:p w:rsidR="00B17FDC" w:rsidRPr="009A5C9B" w:rsidRDefault="00B17FDC" w:rsidP="00B17FDC">
      <w:pPr>
        <w:jc w:val="center"/>
        <w:rPr>
          <w:rFonts w:ascii="Calibri" w:hAnsi="Calibri" w:cs="Calibri"/>
          <w:snapToGrid w:val="0"/>
          <w:sz w:val="22"/>
          <w:lang w:val="es-EC"/>
        </w:rPr>
      </w:pPr>
      <w:r w:rsidRPr="009A5C9B">
        <w:rPr>
          <w:rFonts w:ascii="Calibri" w:hAnsi="Calibri" w:cs="Calibri"/>
          <w:snapToGrid w:val="0"/>
          <w:sz w:val="22"/>
          <w:lang w:val="es-EC"/>
        </w:rPr>
        <w:t>Responsable:</w:t>
      </w:r>
    </w:p>
    <w:p w:rsidR="00B17FDC" w:rsidRPr="009A5C9B" w:rsidRDefault="00B17FDC" w:rsidP="00B17FDC">
      <w:pPr>
        <w:jc w:val="center"/>
        <w:rPr>
          <w:rFonts w:ascii="Calibri" w:hAnsi="Calibri" w:cs="Calibri"/>
          <w:snapToGrid w:val="0"/>
          <w:sz w:val="22"/>
          <w:lang w:val="es-EC"/>
        </w:rPr>
      </w:pPr>
      <w:r w:rsidRPr="009A5C9B">
        <w:rPr>
          <w:rFonts w:ascii="Calibri" w:hAnsi="Calibri" w:cs="Calibri"/>
          <w:snapToGrid w:val="0"/>
          <w:sz w:val="22"/>
          <w:lang w:val="es-EC"/>
        </w:rPr>
        <w:t>Dirección de Estadísticas Económicas</w:t>
      </w:r>
    </w:p>
    <w:p w:rsidR="00B17FDC" w:rsidRPr="00B3392B" w:rsidRDefault="00557B23" w:rsidP="00B17FDC">
      <w:pPr>
        <w:jc w:val="center"/>
        <w:rPr>
          <w:rFonts w:ascii="Calibri" w:hAnsi="Calibri" w:cs="Calibri"/>
          <w:snapToGrid w:val="0"/>
          <w:sz w:val="22"/>
          <w:lang w:val="es-EC"/>
        </w:rPr>
      </w:pPr>
      <w:hyperlink r:id="rId9" w:history="1">
        <w:r w:rsidR="00B17FDC" w:rsidRPr="005E38F1">
          <w:rPr>
            <w:rStyle w:val="Hipervnculo"/>
            <w:rFonts w:ascii="Calibri" w:hAnsi="Calibri" w:cs="Calibri"/>
            <w:snapToGrid w:val="0"/>
            <w:sz w:val="22"/>
            <w:lang w:val="es-EC"/>
          </w:rPr>
          <w:t>inec@</w:t>
        </w:r>
        <w:r w:rsidR="009750A6">
          <w:rPr>
            <w:rStyle w:val="Hipervnculo"/>
            <w:rFonts w:ascii="Calibri" w:hAnsi="Calibri" w:cs="Calibri"/>
            <w:snapToGrid w:val="0"/>
            <w:sz w:val="22"/>
            <w:lang w:val="es-EC"/>
          </w:rPr>
          <w:t>inec</w:t>
        </w:r>
        <w:r w:rsidR="00B17FDC" w:rsidRPr="005E38F1">
          <w:rPr>
            <w:rStyle w:val="Hipervnculo"/>
            <w:rFonts w:ascii="Calibri" w:hAnsi="Calibri" w:cs="Calibri"/>
            <w:snapToGrid w:val="0"/>
            <w:sz w:val="22"/>
            <w:lang w:val="es-EC"/>
          </w:rPr>
          <w:t>.gob.ec</w:t>
        </w:r>
      </w:hyperlink>
      <w:r w:rsidR="00B17FDC">
        <w:rPr>
          <w:rFonts w:ascii="Calibri" w:hAnsi="Calibri" w:cs="Calibri"/>
          <w:b/>
          <w:bCs/>
          <w:color w:val="17365D"/>
          <w:kern w:val="32"/>
        </w:rPr>
        <w:br w:type="page"/>
      </w:r>
    </w:p>
    <w:p w:rsidR="00B17FDC" w:rsidRPr="002060C0" w:rsidRDefault="00B17FDC" w:rsidP="00B17FDC">
      <w:pPr>
        <w:jc w:val="center"/>
        <w:outlineLvl w:val="0"/>
        <w:rPr>
          <w:rFonts w:ascii="Calibri" w:hAnsi="Calibri" w:cs="Calibri"/>
          <w:b/>
          <w:bCs/>
          <w:color w:val="17365D"/>
          <w:kern w:val="32"/>
          <w:sz w:val="28"/>
        </w:rPr>
      </w:pPr>
      <w:bookmarkStart w:id="0" w:name="_Toc292267050"/>
      <w:bookmarkStart w:id="1" w:name="_Toc402961845"/>
      <w:r w:rsidRPr="00242C41">
        <w:rPr>
          <w:rFonts w:ascii="Calibri" w:hAnsi="Calibri" w:cs="Calibri"/>
          <w:b/>
          <w:bCs/>
          <w:color w:val="000000" w:themeColor="text1"/>
          <w:kern w:val="32"/>
        </w:rPr>
        <w:lastRenderedPageBreak/>
        <w:t>Resumen Ejecutivo</w:t>
      </w:r>
      <w:bookmarkEnd w:id="0"/>
      <w:bookmarkEnd w:id="1"/>
    </w:p>
    <w:p w:rsidR="00B17FDC" w:rsidRPr="001C0D8E" w:rsidRDefault="00B17FDC" w:rsidP="00B17FDC">
      <w:pPr>
        <w:jc w:val="center"/>
        <w:outlineLvl w:val="0"/>
        <w:rPr>
          <w:rFonts w:ascii="Calibri" w:hAnsi="Calibri" w:cs="Calibri"/>
          <w:b/>
          <w:bCs/>
          <w:kern w:val="32"/>
          <w:sz w:val="22"/>
        </w:rPr>
      </w:pPr>
    </w:p>
    <w:p w:rsidR="00D851CB" w:rsidRDefault="00D851CB" w:rsidP="001565B2">
      <w:pPr>
        <w:ind w:firstLine="426"/>
        <w:jc w:val="both"/>
        <w:rPr>
          <w:rFonts w:ascii="Calibri" w:hAnsi="Calibri" w:cs="Calibri"/>
          <w:bCs/>
          <w:kern w:val="32"/>
          <w:sz w:val="22"/>
          <w:szCs w:val="22"/>
        </w:rPr>
      </w:pPr>
      <w:r w:rsidRPr="00A014D5">
        <w:rPr>
          <w:rFonts w:ascii="Calibri" w:hAnsi="Calibri" w:cs="Calibri"/>
          <w:bCs/>
          <w:kern w:val="32"/>
          <w:szCs w:val="22"/>
        </w:rPr>
        <w:t xml:space="preserve">En </w:t>
      </w:r>
      <w:r w:rsidR="00896970">
        <w:rPr>
          <w:rFonts w:ascii="Calibri" w:hAnsi="Calibri" w:cs="Calibri"/>
          <w:bCs/>
          <w:kern w:val="32"/>
          <w:szCs w:val="22"/>
        </w:rPr>
        <w:t>octubre</w:t>
      </w:r>
      <w:r w:rsidR="00000DF1" w:rsidRPr="00A014D5">
        <w:rPr>
          <w:rFonts w:ascii="Calibri" w:hAnsi="Calibri" w:cs="Calibri"/>
          <w:bCs/>
          <w:kern w:val="32"/>
          <w:szCs w:val="22"/>
        </w:rPr>
        <w:t xml:space="preserve"> </w:t>
      </w:r>
      <w:r w:rsidRPr="00A014D5">
        <w:rPr>
          <w:rFonts w:ascii="Calibri" w:hAnsi="Calibri" w:cs="Calibri"/>
          <w:bCs/>
          <w:kern w:val="32"/>
          <w:szCs w:val="22"/>
        </w:rPr>
        <w:t>de 201</w:t>
      </w:r>
      <w:r w:rsidR="003D734A" w:rsidRPr="00A014D5">
        <w:rPr>
          <w:rFonts w:ascii="Calibri" w:hAnsi="Calibri" w:cs="Calibri"/>
          <w:bCs/>
          <w:kern w:val="32"/>
          <w:szCs w:val="22"/>
        </w:rPr>
        <w:t>4</w:t>
      </w:r>
      <w:r w:rsidRPr="00A014D5">
        <w:rPr>
          <w:rFonts w:ascii="Calibri" w:hAnsi="Calibri" w:cs="Calibri"/>
          <w:bCs/>
          <w:kern w:val="32"/>
          <w:szCs w:val="22"/>
        </w:rPr>
        <w:t>, el Índice de Precios al Consumidor (IPC) registr</w:t>
      </w:r>
      <w:r w:rsidR="00442342" w:rsidRPr="00A014D5">
        <w:rPr>
          <w:rFonts w:ascii="Calibri" w:hAnsi="Calibri" w:cs="Calibri"/>
          <w:bCs/>
          <w:kern w:val="32"/>
          <w:szCs w:val="22"/>
        </w:rPr>
        <w:t>ó</w:t>
      </w:r>
      <w:r w:rsidRPr="00A014D5">
        <w:rPr>
          <w:rFonts w:ascii="Calibri" w:hAnsi="Calibri" w:cs="Calibri"/>
          <w:bCs/>
          <w:kern w:val="32"/>
          <w:szCs w:val="22"/>
        </w:rPr>
        <w:t xml:space="preserve"> las siguientes variaciones: 0,</w:t>
      </w:r>
      <w:r w:rsidR="00896970">
        <w:rPr>
          <w:rFonts w:ascii="Calibri" w:hAnsi="Calibri" w:cs="Calibri"/>
          <w:bCs/>
          <w:kern w:val="32"/>
          <w:szCs w:val="22"/>
        </w:rPr>
        <w:t>20</w:t>
      </w:r>
      <w:r w:rsidRPr="00A014D5">
        <w:rPr>
          <w:rFonts w:ascii="Calibri" w:hAnsi="Calibri" w:cs="Calibri"/>
          <w:bCs/>
          <w:kern w:val="32"/>
          <w:szCs w:val="22"/>
        </w:rPr>
        <w:t xml:space="preserve">% la </w:t>
      </w:r>
      <w:r w:rsidR="006F7BA1" w:rsidRPr="00A014D5">
        <w:rPr>
          <w:rFonts w:ascii="Calibri" w:hAnsi="Calibri" w:cs="Calibri"/>
          <w:bCs/>
          <w:kern w:val="32"/>
          <w:szCs w:val="22"/>
        </w:rPr>
        <w:t>inflación</w:t>
      </w:r>
      <w:r w:rsidRPr="00A014D5">
        <w:rPr>
          <w:rFonts w:ascii="Calibri" w:hAnsi="Calibri" w:cs="Calibri"/>
          <w:bCs/>
          <w:kern w:val="32"/>
          <w:szCs w:val="22"/>
        </w:rPr>
        <w:t xml:space="preserve"> mensual</w:t>
      </w:r>
      <w:r w:rsidR="001A1C8D" w:rsidRPr="00A014D5">
        <w:rPr>
          <w:rFonts w:ascii="Calibri" w:hAnsi="Calibri" w:cs="Calibri"/>
          <w:bCs/>
          <w:kern w:val="32"/>
          <w:szCs w:val="22"/>
        </w:rPr>
        <w:t>;</w:t>
      </w:r>
      <w:r w:rsidRPr="00A014D5">
        <w:rPr>
          <w:rFonts w:ascii="Calibri" w:hAnsi="Calibri" w:cs="Calibri"/>
          <w:bCs/>
          <w:kern w:val="32"/>
          <w:szCs w:val="22"/>
        </w:rPr>
        <w:t xml:space="preserve"> </w:t>
      </w:r>
      <w:r w:rsidR="00896970">
        <w:rPr>
          <w:rFonts w:ascii="Calibri" w:hAnsi="Calibri" w:cs="Calibri"/>
          <w:bCs/>
          <w:kern w:val="32"/>
          <w:szCs w:val="22"/>
        </w:rPr>
        <w:t>3</w:t>
      </w:r>
      <w:r w:rsidRPr="00A014D5">
        <w:rPr>
          <w:rFonts w:ascii="Calibri" w:hAnsi="Calibri" w:cs="Calibri"/>
          <w:bCs/>
          <w:kern w:val="32"/>
          <w:szCs w:val="22"/>
        </w:rPr>
        <w:t>,</w:t>
      </w:r>
      <w:r w:rsidR="00896970">
        <w:rPr>
          <w:rFonts w:ascii="Calibri" w:hAnsi="Calibri" w:cs="Calibri"/>
          <w:bCs/>
          <w:kern w:val="32"/>
          <w:szCs w:val="22"/>
        </w:rPr>
        <w:t>98</w:t>
      </w:r>
      <w:r w:rsidRPr="00A014D5">
        <w:rPr>
          <w:rFonts w:ascii="Calibri" w:hAnsi="Calibri" w:cs="Calibri"/>
          <w:bCs/>
          <w:kern w:val="32"/>
          <w:szCs w:val="22"/>
        </w:rPr>
        <w:t xml:space="preserve">% la anual y </w:t>
      </w:r>
      <w:r w:rsidR="00C13FF6">
        <w:rPr>
          <w:rFonts w:ascii="Calibri" w:hAnsi="Calibri" w:cs="Calibri"/>
          <w:bCs/>
          <w:kern w:val="32"/>
          <w:szCs w:val="22"/>
        </w:rPr>
        <w:t>3</w:t>
      </w:r>
      <w:r w:rsidR="0078426A" w:rsidRPr="00A014D5">
        <w:rPr>
          <w:rFonts w:ascii="Calibri" w:hAnsi="Calibri" w:cs="Calibri"/>
          <w:bCs/>
          <w:kern w:val="32"/>
          <w:szCs w:val="22"/>
        </w:rPr>
        <w:t>,</w:t>
      </w:r>
      <w:r w:rsidR="00896970">
        <w:rPr>
          <w:rFonts w:ascii="Calibri" w:hAnsi="Calibri" w:cs="Calibri"/>
          <w:bCs/>
          <w:kern w:val="32"/>
          <w:szCs w:val="22"/>
        </w:rPr>
        <w:t>36</w:t>
      </w:r>
      <w:r w:rsidR="003D734A" w:rsidRPr="00A014D5">
        <w:rPr>
          <w:rFonts w:ascii="Calibri" w:hAnsi="Calibri" w:cs="Calibri"/>
          <w:bCs/>
          <w:kern w:val="32"/>
          <w:szCs w:val="22"/>
        </w:rPr>
        <w:t xml:space="preserve">% </w:t>
      </w:r>
      <w:r w:rsidRPr="00A014D5">
        <w:rPr>
          <w:rFonts w:ascii="Calibri" w:hAnsi="Calibri" w:cs="Calibri"/>
          <w:bCs/>
          <w:kern w:val="32"/>
          <w:szCs w:val="22"/>
        </w:rPr>
        <w:t xml:space="preserve">la acumulada; mientras que para el mismo mes en </w:t>
      </w:r>
      <w:r w:rsidR="00DB1B16" w:rsidRPr="00A014D5">
        <w:rPr>
          <w:rFonts w:ascii="Calibri" w:hAnsi="Calibri" w:cs="Calibri"/>
          <w:bCs/>
          <w:kern w:val="32"/>
          <w:szCs w:val="22"/>
        </w:rPr>
        <w:t xml:space="preserve">el </w:t>
      </w:r>
      <w:r w:rsidRPr="00A014D5">
        <w:rPr>
          <w:rFonts w:ascii="Calibri" w:hAnsi="Calibri" w:cs="Calibri"/>
          <w:bCs/>
          <w:kern w:val="32"/>
          <w:szCs w:val="22"/>
        </w:rPr>
        <w:t>201</w:t>
      </w:r>
      <w:r w:rsidR="003D734A" w:rsidRPr="00A014D5">
        <w:rPr>
          <w:rFonts w:ascii="Calibri" w:hAnsi="Calibri" w:cs="Calibri"/>
          <w:bCs/>
          <w:kern w:val="32"/>
          <w:szCs w:val="22"/>
        </w:rPr>
        <w:t>3</w:t>
      </w:r>
      <w:r w:rsidRPr="00A014D5">
        <w:rPr>
          <w:rFonts w:ascii="Calibri" w:hAnsi="Calibri" w:cs="Calibri"/>
          <w:bCs/>
          <w:kern w:val="32"/>
          <w:szCs w:val="22"/>
        </w:rPr>
        <w:t xml:space="preserve"> fue </w:t>
      </w:r>
      <w:r w:rsidR="00DB1B16" w:rsidRPr="00A014D5">
        <w:rPr>
          <w:rFonts w:ascii="Calibri" w:hAnsi="Calibri" w:cs="Calibri"/>
          <w:bCs/>
          <w:kern w:val="32"/>
          <w:szCs w:val="22"/>
        </w:rPr>
        <w:t>0</w:t>
      </w:r>
      <w:r w:rsidRPr="00A014D5">
        <w:rPr>
          <w:rFonts w:ascii="Calibri" w:hAnsi="Calibri" w:cs="Calibri"/>
          <w:bCs/>
          <w:kern w:val="32"/>
          <w:szCs w:val="22"/>
        </w:rPr>
        <w:t>,</w:t>
      </w:r>
      <w:r w:rsidR="00896970">
        <w:rPr>
          <w:rFonts w:ascii="Calibri" w:hAnsi="Calibri" w:cs="Calibri"/>
          <w:bCs/>
          <w:kern w:val="32"/>
          <w:szCs w:val="22"/>
        </w:rPr>
        <w:t>41</w:t>
      </w:r>
      <w:r w:rsidRPr="00A014D5">
        <w:rPr>
          <w:rFonts w:ascii="Calibri" w:hAnsi="Calibri" w:cs="Calibri"/>
          <w:bCs/>
          <w:kern w:val="32"/>
          <w:szCs w:val="22"/>
        </w:rPr>
        <w:t xml:space="preserve">% la </w:t>
      </w:r>
      <w:r w:rsidR="006F7BA1" w:rsidRPr="00A014D5">
        <w:rPr>
          <w:rFonts w:ascii="Calibri" w:hAnsi="Calibri" w:cs="Calibri"/>
          <w:bCs/>
          <w:kern w:val="32"/>
          <w:szCs w:val="22"/>
        </w:rPr>
        <w:t>infl</w:t>
      </w:r>
      <w:r w:rsidR="008615AC" w:rsidRPr="00A014D5">
        <w:rPr>
          <w:rFonts w:ascii="Calibri" w:hAnsi="Calibri" w:cs="Calibri"/>
          <w:bCs/>
          <w:kern w:val="32"/>
          <w:szCs w:val="22"/>
        </w:rPr>
        <w:t>ación</w:t>
      </w:r>
      <w:r w:rsidRPr="00A014D5">
        <w:rPr>
          <w:rFonts w:ascii="Calibri" w:hAnsi="Calibri" w:cs="Calibri"/>
          <w:bCs/>
          <w:kern w:val="32"/>
          <w:szCs w:val="22"/>
        </w:rPr>
        <w:t xml:space="preserve"> mensual</w:t>
      </w:r>
      <w:r w:rsidR="001A1C8D" w:rsidRPr="00A014D5">
        <w:rPr>
          <w:rFonts w:ascii="Calibri" w:hAnsi="Calibri" w:cs="Calibri"/>
          <w:bCs/>
          <w:kern w:val="32"/>
          <w:szCs w:val="22"/>
        </w:rPr>
        <w:t>;</w:t>
      </w:r>
      <w:r w:rsidRPr="00A014D5">
        <w:rPr>
          <w:rFonts w:ascii="Calibri" w:hAnsi="Calibri" w:cs="Calibri"/>
          <w:bCs/>
          <w:kern w:val="32"/>
          <w:szCs w:val="22"/>
        </w:rPr>
        <w:t xml:space="preserve"> </w:t>
      </w:r>
      <w:r w:rsidR="00896970">
        <w:rPr>
          <w:rFonts w:ascii="Calibri" w:hAnsi="Calibri" w:cs="Calibri"/>
          <w:bCs/>
          <w:kern w:val="32"/>
          <w:szCs w:val="22"/>
        </w:rPr>
        <w:t>2</w:t>
      </w:r>
      <w:r w:rsidRPr="00A014D5">
        <w:rPr>
          <w:rFonts w:ascii="Calibri" w:hAnsi="Calibri" w:cs="Calibri"/>
          <w:bCs/>
          <w:kern w:val="32"/>
          <w:szCs w:val="22"/>
        </w:rPr>
        <w:t>,</w:t>
      </w:r>
      <w:r w:rsidR="00896970">
        <w:rPr>
          <w:rFonts w:ascii="Calibri" w:hAnsi="Calibri" w:cs="Calibri"/>
          <w:bCs/>
          <w:kern w:val="32"/>
          <w:szCs w:val="22"/>
        </w:rPr>
        <w:t>04</w:t>
      </w:r>
      <w:r w:rsidRPr="00A014D5">
        <w:rPr>
          <w:rFonts w:ascii="Calibri" w:hAnsi="Calibri" w:cs="Calibri"/>
          <w:bCs/>
          <w:kern w:val="32"/>
          <w:szCs w:val="22"/>
        </w:rPr>
        <w:t xml:space="preserve">% la anual y </w:t>
      </w:r>
      <w:r w:rsidR="00896970">
        <w:rPr>
          <w:rFonts w:ascii="Calibri" w:hAnsi="Calibri" w:cs="Calibri"/>
          <w:bCs/>
          <w:kern w:val="32"/>
          <w:szCs w:val="22"/>
        </w:rPr>
        <w:t>2</w:t>
      </w:r>
      <w:r w:rsidR="003D734A" w:rsidRPr="00A014D5">
        <w:rPr>
          <w:rFonts w:ascii="Calibri" w:hAnsi="Calibri" w:cs="Calibri"/>
          <w:bCs/>
          <w:kern w:val="32"/>
          <w:szCs w:val="22"/>
        </w:rPr>
        <w:t>,</w:t>
      </w:r>
      <w:r w:rsidR="00896970">
        <w:rPr>
          <w:rFonts w:ascii="Calibri" w:hAnsi="Calibri" w:cs="Calibri"/>
          <w:bCs/>
          <w:kern w:val="32"/>
          <w:szCs w:val="22"/>
        </w:rPr>
        <w:t>09</w:t>
      </w:r>
      <w:r w:rsidR="003D734A" w:rsidRPr="00A014D5">
        <w:rPr>
          <w:rFonts w:ascii="Calibri" w:hAnsi="Calibri" w:cs="Calibri"/>
          <w:bCs/>
          <w:kern w:val="32"/>
          <w:szCs w:val="22"/>
        </w:rPr>
        <w:t xml:space="preserve">% </w:t>
      </w:r>
      <w:r w:rsidRPr="00A014D5">
        <w:rPr>
          <w:rFonts w:ascii="Calibri" w:hAnsi="Calibri" w:cs="Calibri"/>
          <w:bCs/>
          <w:kern w:val="32"/>
          <w:szCs w:val="22"/>
        </w:rPr>
        <w:t>la acumulada.</w:t>
      </w:r>
    </w:p>
    <w:p w:rsidR="008615AC" w:rsidRDefault="008615AC" w:rsidP="00B17FDC">
      <w:pPr>
        <w:jc w:val="both"/>
        <w:rPr>
          <w:rFonts w:ascii="Calibri" w:hAnsi="Calibri" w:cs="Calibri"/>
          <w:bCs/>
          <w:kern w:val="32"/>
          <w:sz w:val="22"/>
          <w:szCs w:val="22"/>
        </w:rPr>
      </w:pPr>
    </w:p>
    <w:p w:rsidR="00B17FDC" w:rsidRPr="00266E23" w:rsidRDefault="00B17FDC" w:rsidP="001565B2">
      <w:pPr>
        <w:ind w:firstLine="426"/>
        <w:jc w:val="both"/>
        <w:rPr>
          <w:rFonts w:ascii="Calibri" w:hAnsi="Calibri" w:cs="Calibri"/>
          <w:sz w:val="22"/>
          <w:szCs w:val="22"/>
        </w:rPr>
      </w:pPr>
      <w:r w:rsidRPr="00A014D5">
        <w:rPr>
          <w:rFonts w:ascii="Calibri" w:hAnsi="Calibri" w:cs="Calibri"/>
          <w:bCs/>
          <w:kern w:val="32"/>
          <w:szCs w:val="22"/>
        </w:rPr>
        <w:t>La</w:t>
      </w:r>
      <w:r w:rsidR="00D72E8F">
        <w:rPr>
          <w:rFonts w:ascii="Calibri" w:hAnsi="Calibri" w:cs="Calibri"/>
          <w:bCs/>
          <w:kern w:val="32"/>
          <w:szCs w:val="22"/>
        </w:rPr>
        <w:t>s</w:t>
      </w:r>
      <w:r w:rsidRPr="00A014D5">
        <w:rPr>
          <w:rFonts w:ascii="Calibri" w:hAnsi="Calibri" w:cs="Calibri"/>
          <w:bCs/>
          <w:kern w:val="32"/>
          <w:szCs w:val="22"/>
        </w:rPr>
        <w:t xml:space="preserve"> divisi</w:t>
      </w:r>
      <w:r w:rsidR="00D72E8F">
        <w:rPr>
          <w:rFonts w:ascii="Calibri" w:hAnsi="Calibri" w:cs="Calibri"/>
          <w:bCs/>
          <w:kern w:val="32"/>
          <w:szCs w:val="22"/>
        </w:rPr>
        <w:t>o</w:t>
      </w:r>
      <w:r w:rsidRPr="00A014D5">
        <w:rPr>
          <w:rFonts w:ascii="Calibri" w:hAnsi="Calibri" w:cs="Calibri"/>
          <w:bCs/>
          <w:kern w:val="32"/>
          <w:szCs w:val="22"/>
        </w:rPr>
        <w:t>n</w:t>
      </w:r>
      <w:r w:rsidR="00D72E8F">
        <w:rPr>
          <w:rFonts w:ascii="Calibri" w:hAnsi="Calibri" w:cs="Calibri"/>
          <w:bCs/>
          <w:kern w:val="32"/>
          <w:szCs w:val="22"/>
        </w:rPr>
        <w:t>es</w:t>
      </w:r>
      <w:r w:rsidRPr="00A014D5">
        <w:rPr>
          <w:rFonts w:ascii="Calibri" w:hAnsi="Calibri" w:cs="Calibri"/>
          <w:bCs/>
          <w:kern w:val="32"/>
          <w:szCs w:val="22"/>
        </w:rPr>
        <w:t xml:space="preserve"> de</w:t>
      </w:r>
      <w:r w:rsidR="00D72E8F">
        <w:rPr>
          <w:rFonts w:ascii="Calibri" w:hAnsi="Calibri" w:cs="Calibri"/>
          <w:bCs/>
          <w:kern w:val="32"/>
          <w:szCs w:val="22"/>
        </w:rPr>
        <w:t xml:space="preserve"> </w:t>
      </w:r>
      <w:r w:rsidR="00896970">
        <w:rPr>
          <w:rFonts w:ascii="Calibri" w:hAnsi="Calibri" w:cs="Calibri"/>
          <w:bCs/>
          <w:kern w:val="32"/>
          <w:szCs w:val="22"/>
        </w:rPr>
        <w:t>Alimentos y Bebidas no Alcohólicas</w:t>
      </w:r>
      <w:r w:rsidR="001E714A">
        <w:rPr>
          <w:rFonts w:ascii="Calibri" w:hAnsi="Calibri" w:cs="Calibri"/>
          <w:bCs/>
          <w:kern w:val="32"/>
          <w:szCs w:val="22"/>
        </w:rPr>
        <w:t xml:space="preserve">; y, la de </w:t>
      </w:r>
      <w:r w:rsidR="00896970">
        <w:rPr>
          <w:rFonts w:ascii="Calibri" w:hAnsi="Calibri" w:cs="Calibri"/>
          <w:bCs/>
          <w:kern w:val="32"/>
          <w:szCs w:val="22"/>
        </w:rPr>
        <w:t>Salud</w:t>
      </w:r>
      <w:r w:rsidR="001E714A">
        <w:rPr>
          <w:rFonts w:ascii="Calibri" w:hAnsi="Calibri" w:cs="Calibri"/>
          <w:bCs/>
          <w:kern w:val="32"/>
          <w:szCs w:val="22"/>
        </w:rPr>
        <w:t xml:space="preserve"> </w:t>
      </w:r>
      <w:r w:rsidR="00D72E8F">
        <w:rPr>
          <w:rFonts w:ascii="Calibri" w:hAnsi="Calibri" w:cs="Calibri"/>
          <w:bCs/>
          <w:kern w:val="32"/>
          <w:szCs w:val="22"/>
        </w:rPr>
        <w:t>fueron</w:t>
      </w:r>
      <w:r w:rsidR="000E7238" w:rsidRPr="00A014D5">
        <w:rPr>
          <w:rFonts w:ascii="Calibri" w:hAnsi="Calibri" w:cs="Calibri"/>
          <w:bCs/>
          <w:kern w:val="32"/>
          <w:szCs w:val="22"/>
        </w:rPr>
        <w:t xml:space="preserve"> </w:t>
      </w:r>
      <w:r w:rsidRPr="00A014D5">
        <w:rPr>
          <w:rFonts w:ascii="Calibri" w:hAnsi="Calibri" w:cs="Calibri"/>
          <w:bCs/>
          <w:kern w:val="32"/>
          <w:szCs w:val="22"/>
        </w:rPr>
        <w:t>la</w:t>
      </w:r>
      <w:r w:rsidR="00D72E8F">
        <w:rPr>
          <w:rFonts w:ascii="Calibri" w:hAnsi="Calibri" w:cs="Calibri"/>
          <w:bCs/>
          <w:kern w:val="32"/>
          <w:szCs w:val="22"/>
        </w:rPr>
        <w:t>s</w:t>
      </w:r>
      <w:r w:rsidRPr="00A014D5">
        <w:rPr>
          <w:rFonts w:ascii="Calibri" w:hAnsi="Calibri" w:cs="Calibri"/>
          <w:bCs/>
          <w:kern w:val="32"/>
          <w:szCs w:val="22"/>
        </w:rPr>
        <w:t xml:space="preserve"> que</w:t>
      </w:r>
      <w:r w:rsidR="000E7238" w:rsidRPr="00A014D5">
        <w:rPr>
          <w:rFonts w:ascii="Calibri" w:hAnsi="Calibri" w:cs="Calibri"/>
          <w:bCs/>
          <w:kern w:val="32"/>
          <w:szCs w:val="22"/>
        </w:rPr>
        <w:t xml:space="preserve"> </w:t>
      </w:r>
      <w:r w:rsidRPr="00A014D5">
        <w:rPr>
          <w:rFonts w:ascii="Calibri" w:hAnsi="Calibri" w:cs="Calibri"/>
          <w:bCs/>
          <w:kern w:val="32"/>
          <w:szCs w:val="22"/>
        </w:rPr>
        <w:t>más</w:t>
      </w:r>
      <w:r w:rsidR="000E7238" w:rsidRPr="00A014D5">
        <w:rPr>
          <w:rFonts w:ascii="Calibri" w:hAnsi="Calibri" w:cs="Calibri"/>
          <w:bCs/>
          <w:kern w:val="32"/>
          <w:szCs w:val="22"/>
        </w:rPr>
        <w:t xml:space="preserve"> </w:t>
      </w:r>
      <w:r w:rsidRPr="00A014D5">
        <w:rPr>
          <w:rFonts w:ascii="Calibri" w:hAnsi="Calibri" w:cs="Calibri"/>
          <w:bCs/>
          <w:kern w:val="32"/>
          <w:szCs w:val="22"/>
        </w:rPr>
        <w:t>contribuy</w:t>
      </w:r>
      <w:r w:rsidR="00D72E8F">
        <w:rPr>
          <w:rFonts w:ascii="Calibri" w:hAnsi="Calibri" w:cs="Calibri"/>
          <w:bCs/>
          <w:kern w:val="32"/>
          <w:szCs w:val="22"/>
        </w:rPr>
        <w:t>eron</w:t>
      </w:r>
      <w:r w:rsidRPr="00A014D5">
        <w:rPr>
          <w:rFonts w:ascii="Calibri" w:hAnsi="Calibri" w:cs="Calibri"/>
          <w:bCs/>
          <w:kern w:val="32"/>
          <w:szCs w:val="22"/>
        </w:rPr>
        <w:t xml:space="preserve"> </w:t>
      </w:r>
      <w:r w:rsidR="00D72E8F">
        <w:rPr>
          <w:rFonts w:ascii="Calibri" w:hAnsi="Calibri" w:cs="Calibri"/>
          <w:bCs/>
          <w:kern w:val="32"/>
          <w:szCs w:val="22"/>
        </w:rPr>
        <w:t>a</w:t>
      </w:r>
      <w:r w:rsidR="00FA7368" w:rsidRPr="00A014D5">
        <w:rPr>
          <w:rFonts w:ascii="Calibri" w:hAnsi="Calibri" w:cs="Calibri"/>
          <w:bCs/>
          <w:kern w:val="32"/>
          <w:szCs w:val="22"/>
        </w:rPr>
        <w:t xml:space="preserve"> </w:t>
      </w:r>
      <w:r w:rsidR="00E73CEA" w:rsidRPr="00A014D5">
        <w:rPr>
          <w:rFonts w:ascii="Calibri" w:hAnsi="Calibri" w:cs="Calibri"/>
          <w:bCs/>
          <w:kern w:val="32"/>
          <w:szCs w:val="22"/>
        </w:rPr>
        <w:t>la</w:t>
      </w:r>
      <w:r w:rsidR="00FA7368" w:rsidRPr="00A014D5">
        <w:rPr>
          <w:rFonts w:ascii="Calibri" w:hAnsi="Calibri" w:cs="Calibri"/>
          <w:bCs/>
          <w:kern w:val="32"/>
          <w:szCs w:val="22"/>
        </w:rPr>
        <w:t xml:space="preserve"> </w:t>
      </w:r>
      <w:r w:rsidR="00864541" w:rsidRPr="00A014D5">
        <w:rPr>
          <w:rFonts w:ascii="Calibri" w:hAnsi="Calibri" w:cs="Calibri"/>
          <w:bCs/>
          <w:kern w:val="32"/>
          <w:szCs w:val="22"/>
        </w:rPr>
        <w:t xml:space="preserve">variación del mes de </w:t>
      </w:r>
      <w:r w:rsidR="00896970">
        <w:rPr>
          <w:rFonts w:ascii="Calibri" w:hAnsi="Calibri" w:cs="Calibri"/>
          <w:bCs/>
          <w:kern w:val="32"/>
          <w:szCs w:val="22"/>
        </w:rPr>
        <w:t>octu</w:t>
      </w:r>
      <w:r w:rsidR="00C13FF6">
        <w:rPr>
          <w:rFonts w:ascii="Calibri" w:hAnsi="Calibri" w:cs="Calibri"/>
          <w:bCs/>
          <w:kern w:val="32"/>
          <w:szCs w:val="22"/>
        </w:rPr>
        <w:t>bre</w:t>
      </w:r>
      <w:r w:rsidR="00D72E8F">
        <w:rPr>
          <w:rFonts w:ascii="Calibri" w:hAnsi="Calibri" w:cs="Calibri"/>
          <w:bCs/>
          <w:kern w:val="32"/>
          <w:szCs w:val="22"/>
        </w:rPr>
        <w:t xml:space="preserve"> del IPC</w:t>
      </w:r>
      <w:r w:rsidRPr="00A014D5">
        <w:rPr>
          <w:rFonts w:ascii="Calibri" w:hAnsi="Calibri" w:cs="Calibri"/>
          <w:szCs w:val="22"/>
        </w:rPr>
        <w:t xml:space="preserve">. </w:t>
      </w:r>
      <w:r w:rsidR="001E714A">
        <w:rPr>
          <w:rFonts w:ascii="Calibri" w:hAnsi="Calibri" w:cs="Calibri"/>
          <w:szCs w:val="22"/>
        </w:rPr>
        <w:t>Además l</w:t>
      </w:r>
      <w:r w:rsidR="001E714A" w:rsidRPr="00A014D5">
        <w:rPr>
          <w:rFonts w:ascii="Calibri" w:hAnsi="Calibri" w:cs="Calibri"/>
          <w:szCs w:val="22"/>
        </w:rPr>
        <w:t xml:space="preserve">a </w:t>
      </w:r>
      <w:r w:rsidR="00864541" w:rsidRPr="00A014D5">
        <w:rPr>
          <w:rFonts w:ascii="Calibri" w:hAnsi="Calibri" w:cs="Calibri"/>
          <w:szCs w:val="22"/>
        </w:rPr>
        <w:t>variación</w:t>
      </w:r>
      <w:r w:rsidR="000E7238" w:rsidRPr="00A014D5">
        <w:rPr>
          <w:rFonts w:ascii="Calibri" w:hAnsi="Calibri" w:cs="Calibri"/>
          <w:szCs w:val="22"/>
        </w:rPr>
        <w:t xml:space="preserve"> </w:t>
      </w:r>
      <w:r w:rsidRPr="00A014D5">
        <w:rPr>
          <w:rFonts w:ascii="Calibri" w:hAnsi="Calibri" w:cs="Calibri"/>
          <w:szCs w:val="22"/>
        </w:rPr>
        <w:t>mensual</w:t>
      </w:r>
      <w:r w:rsidR="000E7238" w:rsidRPr="00A014D5">
        <w:rPr>
          <w:rFonts w:ascii="Calibri" w:hAnsi="Calibri" w:cs="Calibri"/>
          <w:szCs w:val="22"/>
        </w:rPr>
        <w:t xml:space="preserve"> </w:t>
      </w:r>
      <w:r w:rsidRPr="00A014D5">
        <w:rPr>
          <w:rFonts w:ascii="Calibri" w:hAnsi="Calibri" w:cs="Calibri"/>
          <w:szCs w:val="22"/>
        </w:rPr>
        <w:t>de</w:t>
      </w:r>
      <w:r w:rsidR="000E7238" w:rsidRPr="00A014D5">
        <w:rPr>
          <w:rFonts w:ascii="Calibri" w:hAnsi="Calibri" w:cs="Calibri"/>
          <w:szCs w:val="22"/>
        </w:rPr>
        <w:t xml:space="preserve"> </w:t>
      </w:r>
      <w:r w:rsidRPr="00A014D5">
        <w:rPr>
          <w:rFonts w:ascii="Calibri" w:hAnsi="Calibri" w:cs="Calibri"/>
          <w:szCs w:val="22"/>
        </w:rPr>
        <w:t>est</w:t>
      </w:r>
      <w:r w:rsidR="00D72E8F">
        <w:rPr>
          <w:rFonts w:ascii="Calibri" w:hAnsi="Calibri" w:cs="Calibri"/>
          <w:szCs w:val="22"/>
        </w:rPr>
        <w:t>as</w:t>
      </w:r>
      <w:r w:rsidR="00681EF0" w:rsidRPr="00A014D5">
        <w:rPr>
          <w:rFonts w:ascii="Calibri" w:hAnsi="Calibri" w:cs="Calibri"/>
          <w:szCs w:val="22"/>
        </w:rPr>
        <w:t xml:space="preserve"> </w:t>
      </w:r>
      <w:r w:rsidR="00D72E8F">
        <w:rPr>
          <w:rFonts w:ascii="Calibri" w:hAnsi="Calibri" w:cs="Calibri"/>
          <w:szCs w:val="22"/>
        </w:rPr>
        <w:t>divisiones fueron</w:t>
      </w:r>
      <w:r w:rsidRPr="00A014D5">
        <w:rPr>
          <w:rFonts w:ascii="Calibri" w:hAnsi="Calibri" w:cs="Calibri"/>
          <w:szCs w:val="22"/>
        </w:rPr>
        <w:t xml:space="preserve"> fue de</w:t>
      </w:r>
      <w:r w:rsidR="00D72E8F">
        <w:rPr>
          <w:rFonts w:ascii="Calibri" w:hAnsi="Calibri" w:cs="Calibri"/>
          <w:szCs w:val="22"/>
        </w:rPr>
        <w:t xml:space="preserve"> </w:t>
      </w:r>
      <w:r w:rsidR="00896970">
        <w:rPr>
          <w:rFonts w:ascii="Calibri" w:hAnsi="Calibri" w:cs="Calibri"/>
          <w:szCs w:val="22"/>
        </w:rPr>
        <w:t>0</w:t>
      </w:r>
      <w:r w:rsidR="00D72E8F">
        <w:rPr>
          <w:rFonts w:ascii="Calibri" w:hAnsi="Calibri" w:cs="Calibri"/>
          <w:szCs w:val="22"/>
        </w:rPr>
        <w:t>,</w:t>
      </w:r>
      <w:r w:rsidR="00896970">
        <w:rPr>
          <w:rFonts w:ascii="Calibri" w:hAnsi="Calibri" w:cs="Calibri"/>
          <w:szCs w:val="22"/>
        </w:rPr>
        <w:t>25</w:t>
      </w:r>
      <w:r w:rsidR="00D72E8F">
        <w:rPr>
          <w:rFonts w:ascii="Calibri" w:hAnsi="Calibri" w:cs="Calibri"/>
          <w:szCs w:val="22"/>
        </w:rPr>
        <w:t>% y de</w:t>
      </w:r>
      <w:r w:rsidR="001414F4" w:rsidRPr="00A014D5">
        <w:rPr>
          <w:rFonts w:ascii="Calibri" w:hAnsi="Calibri" w:cs="Calibri"/>
          <w:szCs w:val="22"/>
        </w:rPr>
        <w:t xml:space="preserve"> </w:t>
      </w:r>
      <w:r w:rsidR="00952B3B" w:rsidRPr="00A014D5">
        <w:rPr>
          <w:rFonts w:ascii="Calibri" w:hAnsi="Calibri" w:cs="Calibri"/>
          <w:szCs w:val="22"/>
        </w:rPr>
        <w:t>0</w:t>
      </w:r>
      <w:r w:rsidR="006229A9" w:rsidRPr="00A014D5">
        <w:rPr>
          <w:rFonts w:ascii="Calibri" w:hAnsi="Calibri" w:cs="Calibri"/>
          <w:szCs w:val="22"/>
        </w:rPr>
        <w:t>,</w:t>
      </w:r>
      <w:r w:rsidR="00896970">
        <w:rPr>
          <w:rFonts w:ascii="Calibri" w:hAnsi="Calibri" w:cs="Calibri"/>
          <w:szCs w:val="22"/>
        </w:rPr>
        <w:t>67</w:t>
      </w:r>
      <w:r w:rsidRPr="00A014D5">
        <w:rPr>
          <w:rFonts w:ascii="Calibri" w:hAnsi="Calibri" w:cs="Calibri"/>
          <w:szCs w:val="22"/>
        </w:rPr>
        <w:t>%</w:t>
      </w:r>
      <w:r w:rsidR="00D72E8F">
        <w:rPr>
          <w:rFonts w:ascii="Calibri" w:hAnsi="Calibri" w:cs="Calibri"/>
          <w:szCs w:val="22"/>
        </w:rPr>
        <w:t>, en su orden</w:t>
      </w:r>
      <w:r w:rsidRPr="00A014D5">
        <w:rPr>
          <w:rFonts w:ascii="Calibri" w:hAnsi="Calibri" w:cs="Calibri"/>
          <w:szCs w:val="22"/>
        </w:rPr>
        <w:t>.</w:t>
      </w:r>
    </w:p>
    <w:p w:rsidR="00B17FDC" w:rsidRPr="00266E23" w:rsidRDefault="00B17FDC" w:rsidP="00B17FDC">
      <w:pPr>
        <w:jc w:val="both"/>
        <w:rPr>
          <w:rFonts w:ascii="Calibri" w:hAnsi="Calibri" w:cs="Calibri"/>
          <w:bCs/>
          <w:kern w:val="32"/>
          <w:sz w:val="22"/>
          <w:szCs w:val="22"/>
        </w:rPr>
      </w:pPr>
    </w:p>
    <w:p w:rsidR="00B17FDC" w:rsidRPr="00266E23" w:rsidRDefault="00F34C65" w:rsidP="001565B2">
      <w:pPr>
        <w:ind w:firstLine="426"/>
        <w:jc w:val="both"/>
        <w:rPr>
          <w:rFonts w:ascii="Calibri" w:hAnsi="Calibri" w:cs="Calibri"/>
          <w:bCs/>
          <w:kern w:val="32"/>
          <w:sz w:val="22"/>
          <w:szCs w:val="22"/>
        </w:rPr>
      </w:pPr>
      <w:r w:rsidRPr="00A014D5">
        <w:rPr>
          <w:rFonts w:ascii="Calibri" w:hAnsi="Calibri" w:cs="Calibri"/>
          <w:bCs/>
          <w:kern w:val="32"/>
          <w:szCs w:val="22"/>
        </w:rPr>
        <w:t xml:space="preserve">La </w:t>
      </w:r>
      <w:r w:rsidR="00027065" w:rsidRPr="00A014D5">
        <w:rPr>
          <w:rFonts w:ascii="Calibri" w:hAnsi="Calibri" w:cs="Calibri"/>
          <w:bCs/>
          <w:kern w:val="32"/>
          <w:szCs w:val="22"/>
        </w:rPr>
        <w:t>variación</w:t>
      </w:r>
      <w:r w:rsidRPr="00A014D5">
        <w:rPr>
          <w:rFonts w:ascii="Calibri" w:hAnsi="Calibri" w:cs="Calibri"/>
          <w:bCs/>
          <w:kern w:val="32"/>
          <w:szCs w:val="22"/>
        </w:rPr>
        <w:t xml:space="preserve"> </w:t>
      </w:r>
      <w:r w:rsidR="00E83ACC" w:rsidRPr="00A014D5">
        <w:rPr>
          <w:rFonts w:ascii="Calibri" w:hAnsi="Calibri" w:cs="Calibri"/>
          <w:bCs/>
          <w:kern w:val="32"/>
          <w:szCs w:val="22"/>
        </w:rPr>
        <w:t xml:space="preserve">mensual </w:t>
      </w:r>
      <w:r w:rsidR="00B17FDC" w:rsidRPr="00A014D5">
        <w:rPr>
          <w:rFonts w:ascii="Calibri" w:hAnsi="Calibri" w:cs="Calibri"/>
          <w:bCs/>
          <w:kern w:val="32"/>
          <w:szCs w:val="22"/>
        </w:rPr>
        <w:t>de l</w:t>
      </w:r>
      <w:r w:rsidR="00EA044E" w:rsidRPr="00A014D5">
        <w:rPr>
          <w:rFonts w:ascii="Calibri" w:hAnsi="Calibri" w:cs="Calibri"/>
          <w:bCs/>
          <w:kern w:val="32"/>
          <w:szCs w:val="22"/>
        </w:rPr>
        <w:t xml:space="preserve">os bienes transables fue de </w:t>
      </w:r>
      <w:r w:rsidR="00952B3B" w:rsidRPr="00A014D5">
        <w:rPr>
          <w:rFonts w:ascii="Calibri" w:hAnsi="Calibri" w:cs="Calibri"/>
          <w:bCs/>
          <w:kern w:val="32"/>
          <w:szCs w:val="22"/>
        </w:rPr>
        <w:t>0</w:t>
      </w:r>
      <w:r w:rsidR="009771DD" w:rsidRPr="00A014D5">
        <w:rPr>
          <w:rFonts w:ascii="Calibri" w:hAnsi="Calibri" w:cs="Calibri"/>
          <w:bCs/>
          <w:kern w:val="32"/>
          <w:szCs w:val="22"/>
        </w:rPr>
        <w:t>,</w:t>
      </w:r>
      <w:r w:rsidR="00896970">
        <w:rPr>
          <w:rFonts w:ascii="Calibri" w:hAnsi="Calibri" w:cs="Calibri"/>
          <w:bCs/>
          <w:kern w:val="32"/>
          <w:szCs w:val="22"/>
        </w:rPr>
        <w:t>14</w:t>
      </w:r>
      <w:r w:rsidR="00B17FDC" w:rsidRPr="00A014D5">
        <w:rPr>
          <w:rFonts w:ascii="Calibri" w:hAnsi="Calibri" w:cs="Calibri"/>
          <w:bCs/>
          <w:kern w:val="32"/>
          <w:szCs w:val="22"/>
        </w:rPr>
        <w:t xml:space="preserve">%, siendo </w:t>
      </w:r>
      <w:r w:rsidR="002F0D53">
        <w:rPr>
          <w:rFonts w:ascii="Calibri" w:hAnsi="Calibri" w:cs="Calibri"/>
          <w:bCs/>
          <w:kern w:val="32"/>
          <w:szCs w:val="22"/>
        </w:rPr>
        <w:t>infe</w:t>
      </w:r>
      <w:r w:rsidR="00453C24">
        <w:rPr>
          <w:rFonts w:ascii="Calibri" w:hAnsi="Calibri" w:cs="Calibri"/>
          <w:bCs/>
          <w:kern w:val="32"/>
          <w:szCs w:val="22"/>
        </w:rPr>
        <w:t>rior</w:t>
      </w:r>
      <w:r w:rsidR="00C705DF" w:rsidRPr="00A014D5">
        <w:rPr>
          <w:rFonts w:ascii="Calibri" w:hAnsi="Calibri" w:cs="Calibri"/>
          <w:bCs/>
          <w:kern w:val="32"/>
          <w:szCs w:val="22"/>
        </w:rPr>
        <w:t xml:space="preserve"> </w:t>
      </w:r>
      <w:r w:rsidR="00B17FDC" w:rsidRPr="00A014D5">
        <w:rPr>
          <w:rFonts w:ascii="Calibri" w:hAnsi="Calibri" w:cs="Calibri"/>
          <w:bCs/>
          <w:kern w:val="32"/>
          <w:szCs w:val="22"/>
        </w:rPr>
        <w:t xml:space="preserve">a la </w:t>
      </w:r>
      <w:r w:rsidR="00FA7368" w:rsidRPr="00A014D5">
        <w:rPr>
          <w:rFonts w:ascii="Calibri" w:hAnsi="Calibri" w:cs="Calibri"/>
          <w:bCs/>
          <w:kern w:val="32"/>
          <w:szCs w:val="22"/>
        </w:rPr>
        <w:t xml:space="preserve">variación </w:t>
      </w:r>
      <w:r w:rsidR="00B17FDC" w:rsidRPr="00A014D5">
        <w:rPr>
          <w:rFonts w:ascii="Calibri" w:hAnsi="Calibri" w:cs="Calibri"/>
          <w:bCs/>
          <w:kern w:val="32"/>
          <w:szCs w:val="22"/>
        </w:rPr>
        <w:t xml:space="preserve">general </w:t>
      </w:r>
      <w:r w:rsidR="00FA7368" w:rsidRPr="00A014D5">
        <w:rPr>
          <w:rFonts w:ascii="Calibri" w:hAnsi="Calibri" w:cs="Calibri"/>
          <w:bCs/>
          <w:kern w:val="32"/>
          <w:szCs w:val="22"/>
        </w:rPr>
        <w:t xml:space="preserve">del IPC </w:t>
      </w:r>
      <w:r w:rsidR="00B17FDC" w:rsidRPr="00A014D5">
        <w:rPr>
          <w:rFonts w:ascii="Calibri" w:hAnsi="Calibri" w:cs="Calibri"/>
          <w:bCs/>
          <w:kern w:val="32"/>
          <w:szCs w:val="22"/>
        </w:rPr>
        <w:t>y a la d</w:t>
      </w:r>
      <w:r w:rsidR="00F8481A" w:rsidRPr="00A014D5">
        <w:rPr>
          <w:rFonts w:ascii="Calibri" w:hAnsi="Calibri" w:cs="Calibri"/>
          <w:bCs/>
          <w:kern w:val="32"/>
          <w:szCs w:val="22"/>
        </w:rPr>
        <w:t>e los bienes no transab</w:t>
      </w:r>
      <w:r w:rsidR="00D43B04" w:rsidRPr="00A014D5">
        <w:rPr>
          <w:rFonts w:ascii="Calibri" w:hAnsi="Calibri" w:cs="Calibri"/>
          <w:bCs/>
          <w:kern w:val="32"/>
          <w:szCs w:val="22"/>
        </w:rPr>
        <w:t>les</w:t>
      </w:r>
      <w:r w:rsidR="005107AD" w:rsidRPr="00A014D5">
        <w:rPr>
          <w:rFonts w:ascii="Calibri" w:hAnsi="Calibri" w:cs="Calibri"/>
          <w:bCs/>
          <w:kern w:val="32"/>
          <w:szCs w:val="22"/>
        </w:rPr>
        <w:t xml:space="preserve"> </w:t>
      </w:r>
      <w:r w:rsidR="00D43B04" w:rsidRPr="00A014D5">
        <w:rPr>
          <w:rFonts w:ascii="Calibri" w:hAnsi="Calibri" w:cs="Calibri"/>
          <w:bCs/>
          <w:kern w:val="32"/>
          <w:szCs w:val="22"/>
        </w:rPr>
        <w:t xml:space="preserve"> </w:t>
      </w:r>
      <w:r w:rsidR="00D851CB" w:rsidRPr="00A014D5">
        <w:rPr>
          <w:rFonts w:ascii="Calibri" w:hAnsi="Calibri" w:cs="Calibri"/>
          <w:bCs/>
          <w:kern w:val="32"/>
          <w:szCs w:val="22"/>
        </w:rPr>
        <w:t>(</w:t>
      </w:r>
      <w:r w:rsidR="00896970">
        <w:rPr>
          <w:rFonts w:ascii="Calibri" w:hAnsi="Calibri" w:cs="Calibri"/>
          <w:bCs/>
          <w:kern w:val="32"/>
          <w:szCs w:val="22"/>
        </w:rPr>
        <w:t>0</w:t>
      </w:r>
      <w:r w:rsidR="009771DD" w:rsidRPr="00A014D5">
        <w:rPr>
          <w:rFonts w:ascii="Calibri" w:hAnsi="Calibri" w:cs="Calibri"/>
          <w:bCs/>
          <w:kern w:val="32"/>
          <w:szCs w:val="22"/>
        </w:rPr>
        <w:t>,</w:t>
      </w:r>
      <w:r w:rsidR="00896970">
        <w:rPr>
          <w:rFonts w:ascii="Calibri" w:hAnsi="Calibri" w:cs="Calibri"/>
          <w:bCs/>
          <w:kern w:val="32"/>
          <w:szCs w:val="22"/>
        </w:rPr>
        <w:t>29</w:t>
      </w:r>
      <w:r w:rsidR="00B17FDC" w:rsidRPr="00A014D5">
        <w:rPr>
          <w:rFonts w:ascii="Calibri" w:hAnsi="Calibri" w:cs="Calibri"/>
          <w:bCs/>
          <w:kern w:val="32"/>
          <w:szCs w:val="22"/>
        </w:rPr>
        <w:t>%</w:t>
      </w:r>
      <w:r w:rsidR="005107AD" w:rsidRPr="00A014D5">
        <w:rPr>
          <w:rFonts w:ascii="Calibri" w:hAnsi="Calibri" w:cs="Calibri"/>
          <w:bCs/>
          <w:kern w:val="32"/>
          <w:szCs w:val="22"/>
        </w:rPr>
        <w:t>).</w:t>
      </w:r>
    </w:p>
    <w:p w:rsidR="007A3FE5" w:rsidRPr="00D851CB" w:rsidRDefault="007A3FE5" w:rsidP="00B17FDC">
      <w:pPr>
        <w:jc w:val="both"/>
        <w:rPr>
          <w:rFonts w:ascii="Calibri" w:hAnsi="Calibri" w:cs="Calibri"/>
          <w:sz w:val="22"/>
          <w:szCs w:val="22"/>
          <w:lang w:val="es-MX"/>
        </w:rPr>
      </w:pPr>
    </w:p>
    <w:p w:rsidR="00B17FDC" w:rsidRPr="00266E23" w:rsidRDefault="00B17FDC" w:rsidP="00B17FDC">
      <w:pPr>
        <w:jc w:val="both"/>
        <w:rPr>
          <w:rFonts w:ascii="Calibri" w:hAnsi="Calibri" w:cs="Calibri"/>
          <w:sz w:val="22"/>
          <w:szCs w:val="22"/>
        </w:rPr>
        <w:sectPr w:rsidR="00B17FDC" w:rsidRPr="00266E23" w:rsidSect="00EB7997">
          <w:headerReference w:type="even" r:id="rId10"/>
          <w:headerReference w:type="default" r:id="rId11"/>
          <w:footerReference w:type="default" r:id="rId12"/>
          <w:headerReference w:type="first" r:id="rId13"/>
          <w:footerReference w:type="first" r:id="rId14"/>
          <w:pgSz w:w="11906" w:h="16838" w:code="9"/>
          <w:pgMar w:top="2693" w:right="2552" w:bottom="1843" w:left="2552" w:header="0" w:footer="312" w:gutter="0"/>
          <w:cols w:space="708"/>
          <w:titlePg/>
          <w:docGrid w:linePitch="360"/>
        </w:sectPr>
      </w:pPr>
    </w:p>
    <w:p w:rsidR="00B17FDC" w:rsidRPr="00266E23" w:rsidRDefault="00B17FDC" w:rsidP="001565B2">
      <w:pPr>
        <w:ind w:firstLine="426"/>
        <w:jc w:val="both"/>
        <w:rPr>
          <w:rFonts w:ascii="Calibri" w:hAnsi="Calibri" w:cs="Calibri"/>
          <w:sz w:val="22"/>
          <w:szCs w:val="22"/>
        </w:rPr>
      </w:pPr>
      <w:r w:rsidRPr="00A014D5">
        <w:rPr>
          <w:rFonts w:ascii="Calibri" w:hAnsi="Calibri" w:cs="Calibri"/>
          <w:szCs w:val="22"/>
        </w:rPr>
        <w:lastRenderedPageBreak/>
        <w:t>El valor de la canasta</w:t>
      </w:r>
      <w:r w:rsidR="005B2BFC" w:rsidRPr="00A014D5">
        <w:rPr>
          <w:rFonts w:ascii="Calibri" w:hAnsi="Calibri" w:cs="Calibri"/>
          <w:szCs w:val="22"/>
        </w:rPr>
        <w:t xml:space="preserve"> familiar básica se ubicó en </w:t>
      </w:r>
      <w:r w:rsidR="009325CC" w:rsidRPr="00A014D5">
        <w:rPr>
          <w:rFonts w:ascii="Calibri" w:hAnsi="Calibri" w:cs="Calibri"/>
          <w:szCs w:val="22"/>
        </w:rPr>
        <w:t>6</w:t>
      </w:r>
      <w:r w:rsidR="0035159E">
        <w:rPr>
          <w:rFonts w:ascii="Calibri" w:hAnsi="Calibri" w:cs="Calibri"/>
          <w:szCs w:val="22"/>
        </w:rPr>
        <w:t>4</w:t>
      </w:r>
      <w:r w:rsidR="00BD310C">
        <w:rPr>
          <w:rFonts w:ascii="Calibri" w:hAnsi="Calibri" w:cs="Calibri"/>
          <w:szCs w:val="22"/>
        </w:rPr>
        <w:t>2</w:t>
      </w:r>
      <w:r w:rsidR="005B2BFC" w:rsidRPr="00A014D5">
        <w:rPr>
          <w:rFonts w:ascii="Calibri" w:hAnsi="Calibri" w:cs="Calibri"/>
          <w:szCs w:val="22"/>
        </w:rPr>
        <w:t>,</w:t>
      </w:r>
      <w:r w:rsidR="00BD310C">
        <w:rPr>
          <w:rFonts w:ascii="Calibri" w:hAnsi="Calibri" w:cs="Calibri"/>
          <w:szCs w:val="22"/>
        </w:rPr>
        <w:t>85</w:t>
      </w:r>
      <w:r w:rsidRPr="00A014D5">
        <w:rPr>
          <w:rFonts w:ascii="Calibri" w:hAnsi="Calibri" w:cs="Calibri"/>
          <w:szCs w:val="22"/>
        </w:rPr>
        <w:t xml:space="preserve"> dólares, </w:t>
      </w:r>
      <w:r w:rsidR="007A3FE5" w:rsidRPr="00A014D5">
        <w:rPr>
          <w:rFonts w:ascii="Calibri" w:hAnsi="Calibri" w:cs="Calibri"/>
          <w:szCs w:val="22"/>
        </w:rPr>
        <w:t>mientras que el</w:t>
      </w:r>
      <w:r w:rsidRPr="00A014D5">
        <w:rPr>
          <w:rFonts w:ascii="Calibri" w:hAnsi="Calibri" w:cs="Calibri"/>
          <w:szCs w:val="22"/>
        </w:rPr>
        <w:t xml:space="preserve"> ingreso familiar </w:t>
      </w:r>
      <w:r w:rsidR="007A3FE5" w:rsidRPr="00A014D5">
        <w:rPr>
          <w:rFonts w:ascii="Calibri" w:hAnsi="Calibri" w:cs="Calibri"/>
          <w:szCs w:val="22"/>
        </w:rPr>
        <w:t>(1</w:t>
      </w:r>
      <w:r w:rsidR="00E06E67" w:rsidRPr="00A014D5">
        <w:rPr>
          <w:rFonts w:ascii="Calibri" w:hAnsi="Calibri" w:cs="Calibri"/>
          <w:szCs w:val="22"/>
        </w:rPr>
        <w:t>,</w:t>
      </w:r>
      <w:r w:rsidR="007A3FE5" w:rsidRPr="00A014D5">
        <w:rPr>
          <w:rFonts w:ascii="Calibri" w:hAnsi="Calibri" w:cs="Calibri"/>
          <w:szCs w:val="22"/>
        </w:rPr>
        <w:t>6 perceptores) en</w:t>
      </w:r>
      <w:r w:rsidRPr="00A014D5">
        <w:rPr>
          <w:rFonts w:ascii="Calibri" w:hAnsi="Calibri" w:cs="Calibri"/>
          <w:szCs w:val="22"/>
        </w:rPr>
        <w:t xml:space="preserve"> </w:t>
      </w:r>
      <w:r w:rsidR="000D14FF" w:rsidRPr="00A014D5">
        <w:rPr>
          <w:rFonts w:ascii="Calibri" w:hAnsi="Calibri" w:cs="Calibri"/>
          <w:szCs w:val="22"/>
        </w:rPr>
        <w:t>634</w:t>
      </w:r>
      <w:r w:rsidRPr="00A014D5">
        <w:rPr>
          <w:rFonts w:ascii="Calibri" w:hAnsi="Calibri" w:cs="Calibri"/>
          <w:szCs w:val="22"/>
        </w:rPr>
        <w:t>,</w:t>
      </w:r>
      <w:r w:rsidR="009325CC" w:rsidRPr="00A014D5">
        <w:rPr>
          <w:rFonts w:ascii="Calibri" w:hAnsi="Calibri" w:cs="Calibri"/>
          <w:szCs w:val="22"/>
        </w:rPr>
        <w:t>6</w:t>
      </w:r>
      <w:r w:rsidR="000D14FF" w:rsidRPr="00A014D5">
        <w:rPr>
          <w:rFonts w:ascii="Calibri" w:hAnsi="Calibri" w:cs="Calibri"/>
          <w:szCs w:val="22"/>
        </w:rPr>
        <w:t>7</w:t>
      </w:r>
      <w:r w:rsidRPr="00A014D5">
        <w:rPr>
          <w:rFonts w:ascii="Calibri" w:hAnsi="Calibri" w:cs="Calibri"/>
          <w:szCs w:val="22"/>
        </w:rPr>
        <w:t xml:space="preserve"> dólares,</w:t>
      </w:r>
      <w:r w:rsidR="005B2BFC" w:rsidRPr="00A014D5">
        <w:rPr>
          <w:rFonts w:ascii="Calibri" w:hAnsi="Calibri" w:cs="Calibri"/>
          <w:szCs w:val="22"/>
        </w:rPr>
        <w:t xml:space="preserve"> es</w:t>
      </w:r>
      <w:r w:rsidR="007A3FE5" w:rsidRPr="00A014D5">
        <w:rPr>
          <w:rFonts w:ascii="Calibri" w:hAnsi="Calibri" w:cs="Calibri"/>
          <w:szCs w:val="22"/>
        </w:rPr>
        <w:t>to</w:t>
      </w:r>
      <w:r w:rsidR="005B2BFC" w:rsidRPr="00A014D5">
        <w:rPr>
          <w:rFonts w:ascii="Calibri" w:hAnsi="Calibri" w:cs="Calibri"/>
          <w:szCs w:val="22"/>
        </w:rPr>
        <w:t xml:space="preserve"> </w:t>
      </w:r>
      <w:r w:rsidR="007A3FE5" w:rsidRPr="00A014D5">
        <w:rPr>
          <w:rFonts w:ascii="Calibri" w:hAnsi="Calibri" w:cs="Calibri"/>
          <w:szCs w:val="22"/>
        </w:rPr>
        <w:t xml:space="preserve">implica una cobertura </w:t>
      </w:r>
      <w:r w:rsidR="00E5161B" w:rsidRPr="00A014D5">
        <w:rPr>
          <w:rFonts w:ascii="Calibri" w:hAnsi="Calibri" w:cs="Calibri"/>
          <w:szCs w:val="22"/>
        </w:rPr>
        <w:t xml:space="preserve">del </w:t>
      </w:r>
      <w:r w:rsidR="00453C24">
        <w:rPr>
          <w:rFonts w:ascii="Calibri" w:hAnsi="Calibri" w:cs="Calibri"/>
          <w:szCs w:val="22"/>
        </w:rPr>
        <w:t>9</w:t>
      </w:r>
      <w:r w:rsidR="0035159E">
        <w:rPr>
          <w:rFonts w:ascii="Calibri" w:hAnsi="Calibri" w:cs="Calibri"/>
          <w:szCs w:val="22"/>
        </w:rPr>
        <w:t>8</w:t>
      </w:r>
      <w:r w:rsidR="00453C24">
        <w:rPr>
          <w:rFonts w:ascii="Calibri" w:hAnsi="Calibri" w:cs="Calibri"/>
          <w:szCs w:val="22"/>
        </w:rPr>
        <w:t>,</w:t>
      </w:r>
      <w:r w:rsidR="00BD310C">
        <w:rPr>
          <w:rFonts w:ascii="Calibri" w:hAnsi="Calibri" w:cs="Calibri"/>
          <w:szCs w:val="22"/>
        </w:rPr>
        <w:t>73</w:t>
      </w:r>
      <w:r w:rsidR="00453C24">
        <w:rPr>
          <w:rFonts w:ascii="Calibri" w:hAnsi="Calibri" w:cs="Calibri"/>
          <w:szCs w:val="22"/>
        </w:rPr>
        <w:t xml:space="preserve">% del </w:t>
      </w:r>
      <w:r w:rsidR="00E5161B" w:rsidRPr="00A014D5">
        <w:rPr>
          <w:rFonts w:ascii="Calibri" w:hAnsi="Calibri" w:cs="Calibri"/>
          <w:szCs w:val="22"/>
        </w:rPr>
        <w:t xml:space="preserve">costo </w:t>
      </w:r>
      <w:r w:rsidR="00A014D5">
        <w:rPr>
          <w:rFonts w:ascii="Calibri" w:hAnsi="Calibri" w:cs="Calibri"/>
          <w:szCs w:val="22"/>
        </w:rPr>
        <w:t xml:space="preserve">total </w:t>
      </w:r>
      <w:r w:rsidR="00E5161B" w:rsidRPr="00A014D5">
        <w:rPr>
          <w:rFonts w:ascii="Calibri" w:hAnsi="Calibri" w:cs="Calibri"/>
          <w:szCs w:val="22"/>
        </w:rPr>
        <w:t>de dicha canasta</w:t>
      </w:r>
      <w:r w:rsidR="002726DF" w:rsidRPr="00A014D5">
        <w:rPr>
          <w:rFonts w:ascii="Calibri" w:hAnsi="Calibri" w:cs="Calibri"/>
          <w:szCs w:val="22"/>
        </w:rPr>
        <w:t>.</w:t>
      </w:r>
      <w:r w:rsidR="007A3FE5" w:rsidDel="007A3FE5">
        <w:rPr>
          <w:rFonts w:ascii="Calibri" w:hAnsi="Calibri" w:cs="Calibri"/>
          <w:sz w:val="22"/>
          <w:szCs w:val="22"/>
        </w:rPr>
        <w:t xml:space="preserve"> </w:t>
      </w:r>
    </w:p>
    <w:p w:rsidR="00B17FDC" w:rsidRDefault="00B17FDC" w:rsidP="00B17FDC">
      <w:pPr>
        <w:jc w:val="both"/>
        <w:rPr>
          <w:rFonts w:ascii="Calibri" w:hAnsi="Calibri" w:cs="Calibri"/>
          <w:sz w:val="22"/>
          <w:szCs w:val="22"/>
        </w:rPr>
      </w:pPr>
    </w:p>
    <w:p w:rsidR="00D851CB" w:rsidRPr="00266E23" w:rsidRDefault="00D851CB" w:rsidP="00B17FDC">
      <w:pPr>
        <w:jc w:val="both"/>
        <w:rPr>
          <w:rFonts w:ascii="Calibri" w:hAnsi="Calibri" w:cs="Calibri"/>
          <w:sz w:val="22"/>
          <w:szCs w:val="22"/>
        </w:rPr>
        <w:sectPr w:rsidR="00D851CB" w:rsidRPr="00266E23" w:rsidSect="000E6D7B">
          <w:type w:val="continuous"/>
          <w:pgSz w:w="11906" w:h="16838" w:code="9"/>
          <w:pgMar w:top="3402" w:right="2552" w:bottom="2694" w:left="2552" w:header="2268" w:footer="1134" w:gutter="0"/>
          <w:cols w:space="708"/>
          <w:titlePg/>
          <w:docGrid w:linePitch="360"/>
        </w:sectPr>
      </w:pPr>
    </w:p>
    <w:p w:rsidR="00B17FDC" w:rsidRPr="00BA03FD" w:rsidRDefault="00880EBA" w:rsidP="001565B2">
      <w:pPr>
        <w:ind w:firstLine="426"/>
        <w:jc w:val="both"/>
        <w:rPr>
          <w:rFonts w:ascii="Calibri" w:hAnsi="Calibri" w:cs="Calibri"/>
          <w:sz w:val="22"/>
          <w:szCs w:val="22"/>
        </w:rPr>
      </w:pPr>
      <w:r w:rsidRPr="00A014D5">
        <w:rPr>
          <w:rFonts w:ascii="Calibri" w:hAnsi="Calibri" w:cs="Calibri"/>
          <w:szCs w:val="22"/>
        </w:rPr>
        <w:lastRenderedPageBreak/>
        <w:t xml:space="preserve">El Índice de Precios del Productor (IPP) fue de </w:t>
      </w:r>
      <w:r w:rsidR="00192645" w:rsidRPr="00A014D5">
        <w:rPr>
          <w:rFonts w:ascii="Calibri" w:hAnsi="Calibri" w:cs="Calibri"/>
          <w:szCs w:val="22"/>
        </w:rPr>
        <w:t>1</w:t>
      </w:r>
      <w:r w:rsidR="000559E4" w:rsidRPr="00A014D5">
        <w:rPr>
          <w:rFonts w:ascii="Calibri" w:hAnsi="Calibri" w:cs="Calibri"/>
          <w:szCs w:val="22"/>
        </w:rPr>
        <w:t>.</w:t>
      </w:r>
      <w:r w:rsidR="0035159E">
        <w:rPr>
          <w:rFonts w:ascii="Calibri" w:hAnsi="Calibri" w:cs="Calibri"/>
          <w:szCs w:val="22"/>
        </w:rPr>
        <w:t>7</w:t>
      </w:r>
      <w:r w:rsidR="00BD310C">
        <w:rPr>
          <w:rFonts w:ascii="Calibri" w:hAnsi="Calibri" w:cs="Calibri"/>
          <w:szCs w:val="22"/>
        </w:rPr>
        <w:t>56</w:t>
      </w:r>
      <w:r w:rsidR="00192645" w:rsidRPr="00A014D5">
        <w:rPr>
          <w:rFonts w:ascii="Calibri" w:hAnsi="Calibri" w:cs="Calibri"/>
          <w:szCs w:val="22"/>
        </w:rPr>
        <w:t>,</w:t>
      </w:r>
      <w:r w:rsidR="00BD310C">
        <w:rPr>
          <w:rFonts w:ascii="Calibri" w:hAnsi="Calibri" w:cs="Calibri"/>
          <w:szCs w:val="22"/>
        </w:rPr>
        <w:t>0</w:t>
      </w:r>
      <w:r w:rsidR="0037001C">
        <w:rPr>
          <w:rFonts w:ascii="Calibri" w:hAnsi="Calibri" w:cs="Calibri"/>
          <w:szCs w:val="22"/>
        </w:rPr>
        <w:t>3</w:t>
      </w:r>
      <w:r w:rsidRPr="00A014D5">
        <w:rPr>
          <w:rFonts w:ascii="Calibri" w:hAnsi="Calibri" w:cs="Calibri"/>
          <w:szCs w:val="22"/>
        </w:rPr>
        <w:t xml:space="preserve">; mostrando una variación mensual de </w:t>
      </w:r>
      <w:r w:rsidR="0035159E">
        <w:rPr>
          <w:rFonts w:ascii="Calibri" w:hAnsi="Calibri" w:cs="Calibri"/>
          <w:szCs w:val="22"/>
        </w:rPr>
        <w:t>-1</w:t>
      </w:r>
      <w:r w:rsidR="00B14208" w:rsidRPr="00A014D5">
        <w:rPr>
          <w:rFonts w:ascii="Calibri" w:hAnsi="Calibri" w:cs="Calibri"/>
          <w:szCs w:val="22"/>
        </w:rPr>
        <w:t>,</w:t>
      </w:r>
      <w:r w:rsidR="0037001C">
        <w:rPr>
          <w:rFonts w:ascii="Calibri" w:hAnsi="Calibri" w:cs="Calibri"/>
          <w:szCs w:val="22"/>
        </w:rPr>
        <w:t>4</w:t>
      </w:r>
      <w:r w:rsidR="00BD310C">
        <w:rPr>
          <w:rFonts w:ascii="Calibri" w:hAnsi="Calibri" w:cs="Calibri"/>
          <w:szCs w:val="22"/>
        </w:rPr>
        <w:t>2</w:t>
      </w:r>
      <w:r w:rsidRPr="00A014D5">
        <w:rPr>
          <w:rFonts w:ascii="Calibri" w:hAnsi="Calibri" w:cs="Calibri"/>
          <w:szCs w:val="22"/>
        </w:rPr>
        <w:t xml:space="preserve">% frente a </w:t>
      </w:r>
      <w:r w:rsidR="00BD310C">
        <w:rPr>
          <w:rFonts w:ascii="Calibri" w:hAnsi="Calibri" w:cs="Calibri"/>
          <w:szCs w:val="22"/>
        </w:rPr>
        <w:t>-1</w:t>
      </w:r>
      <w:r w:rsidR="00B14208" w:rsidRPr="00A014D5">
        <w:rPr>
          <w:rFonts w:ascii="Calibri" w:hAnsi="Calibri" w:cs="Calibri"/>
          <w:szCs w:val="22"/>
        </w:rPr>
        <w:t>,</w:t>
      </w:r>
      <w:r w:rsidR="00BD310C">
        <w:rPr>
          <w:rFonts w:ascii="Calibri" w:hAnsi="Calibri" w:cs="Calibri"/>
          <w:szCs w:val="22"/>
        </w:rPr>
        <w:t>68</w:t>
      </w:r>
      <w:r w:rsidRPr="00A014D5">
        <w:rPr>
          <w:rFonts w:ascii="Calibri" w:hAnsi="Calibri" w:cs="Calibri"/>
          <w:szCs w:val="22"/>
        </w:rPr>
        <w:t xml:space="preserve">% alcanzado en el mismo mes del año anterior, a su vez la </w:t>
      </w:r>
      <w:r w:rsidR="00FA7368" w:rsidRPr="00A014D5">
        <w:rPr>
          <w:rFonts w:ascii="Calibri" w:hAnsi="Calibri" w:cs="Calibri"/>
          <w:szCs w:val="22"/>
        </w:rPr>
        <w:t>variación</w:t>
      </w:r>
      <w:r w:rsidRPr="00A014D5">
        <w:rPr>
          <w:rFonts w:ascii="Calibri" w:hAnsi="Calibri" w:cs="Calibri"/>
          <w:szCs w:val="22"/>
        </w:rPr>
        <w:t xml:space="preserve"> anual del </w:t>
      </w:r>
      <w:r w:rsidR="00A13992" w:rsidRPr="00A014D5">
        <w:rPr>
          <w:rFonts w:ascii="Calibri" w:hAnsi="Calibri" w:cs="Calibri"/>
          <w:szCs w:val="22"/>
        </w:rPr>
        <w:t>IPP</w:t>
      </w:r>
      <w:r w:rsidR="00D851CB" w:rsidRPr="00A014D5">
        <w:rPr>
          <w:rFonts w:ascii="Calibri" w:hAnsi="Calibri" w:cs="Calibri"/>
          <w:szCs w:val="22"/>
        </w:rPr>
        <w:t xml:space="preserve"> </w:t>
      </w:r>
      <w:r w:rsidRPr="00A014D5">
        <w:rPr>
          <w:rFonts w:ascii="Calibri" w:hAnsi="Calibri" w:cs="Calibri"/>
          <w:szCs w:val="22"/>
        </w:rPr>
        <w:t xml:space="preserve">es de </w:t>
      </w:r>
      <w:r w:rsidR="0035159E">
        <w:rPr>
          <w:rFonts w:ascii="Calibri" w:hAnsi="Calibri" w:cs="Calibri"/>
          <w:szCs w:val="22"/>
        </w:rPr>
        <w:t>4</w:t>
      </w:r>
      <w:r w:rsidR="00192645" w:rsidRPr="00A014D5">
        <w:rPr>
          <w:rFonts w:ascii="Calibri" w:hAnsi="Calibri" w:cs="Calibri"/>
          <w:szCs w:val="22"/>
        </w:rPr>
        <w:t>,</w:t>
      </w:r>
      <w:r w:rsidR="00BD310C">
        <w:rPr>
          <w:rFonts w:ascii="Calibri" w:hAnsi="Calibri" w:cs="Calibri"/>
          <w:szCs w:val="22"/>
        </w:rPr>
        <w:t>80</w:t>
      </w:r>
      <w:r w:rsidRPr="00A014D5">
        <w:rPr>
          <w:rFonts w:ascii="Calibri" w:hAnsi="Calibri" w:cs="Calibri"/>
          <w:szCs w:val="22"/>
        </w:rPr>
        <w:t xml:space="preserve">%, el año anterior la cifra alcanzó el </w:t>
      </w:r>
      <w:r w:rsidR="00BD310C">
        <w:rPr>
          <w:rFonts w:ascii="Calibri" w:hAnsi="Calibri" w:cs="Calibri"/>
          <w:szCs w:val="22"/>
        </w:rPr>
        <w:t>0</w:t>
      </w:r>
      <w:r w:rsidR="00192645" w:rsidRPr="00A014D5">
        <w:rPr>
          <w:rFonts w:ascii="Calibri" w:hAnsi="Calibri" w:cs="Calibri"/>
          <w:szCs w:val="22"/>
        </w:rPr>
        <w:t>,</w:t>
      </w:r>
      <w:r w:rsidR="00BD310C">
        <w:rPr>
          <w:rFonts w:ascii="Calibri" w:hAnsi="Calibri" w:cs="Calibri"/>
          <w:szCs w:val="22"/>
        </w:rPr>
        <w:t>51</w:t>
      </w:r>
      <w:r w:rsidRPr="00A014D5">
        <w:rPr>
          <w:rFonts w:ascii="Calibri" w:hAnsi="Calibri" w:cs="Calibri"/>
          <w:szCs w:val="22"/>
        </w:rPr>
        <w:t>%.</w:t>
      </w:r>
    </w:p>
    <w:p w:rsidR="00B17FDC" w:rsidRPr="00BA03FD" w:rsidRDefault="00B17FDC" w:rsidP="00B17FDC">
      <w:pPr>
        <w:jc w:val="both"/>
        <w:rPr>
          <w:rFonts w:ascii="Calibri" w:hAnsi="Calibri" w:cs="Calibri"/>
          <w:sz w:val="22"/>
          <w:szCs w:val="22"/>
        </w:rPr>
      </w:pPr>
    </w:p>
    <w:p w:rsidR="00B17FDC" w:rsidRPr="001C52E5" w:rsidRDefault="00B17FDC" w:rsidP="000D3A15">
      <w:pPr>
        <w:ind w:firstLine="284"/>
        <w:jc w:val="both"/>
        <w:rPr>
          <w:rFonts w:ascii="Calibri" w:hAnsi="Calibri" w:cs="Calibri"/>
          <w:sz w:val="22"/>
          <w:szCs w:val="22"/>
        </w:rPr>
      </w:pPr>
      <w:r w:rsidRPr="00A014D5">
        <w:rPr>
          <w:rFonts w:ascii="Calibri" w:hAnsi="Calibri" w:cs="Calibri"/>
          <w:szCs w:val="22"/>
        </w:rPr>
        <w:t>Finalmente, el índice de intermedia</w:t>
      </w:r>
      <w:r w:rsidR="0037463A" w:rsidRPr="00A014D5">
        <w:rPr>
          <w:rFonts w:ascii="Calibri" w:hAnsi="Calibri" w:cs="Calibri"/>
          <w:szCs w:val="22"/>
        </w:rPr>
        <w:t xml:space="preserve">ción </w:t>
      </w:r>
      <w:r w:rsidR="00A13992" w:rsidRPr="00A014D5">
        <w:rPr>
          <w:rFonts w:ascii="Calibri" w:hAnsi="Calibri" w:cs="Calibri"/>
          <w:szCs w:val="22"/>
        </w:rPr>
        <w:t xml:space="preserve">(IBRE-I) </w:t>
      </w:r>
      <w:r w:rsidR="0037463A" w:rsidRPr="00A014D5">
        <w:rPr>
          <w:rFonts w:ascii="Calibri" w:hAnsi="Calibri" w:cs="Calibri"/>
          <w:szCs w:val="22"/>
        </w:rPr>
        <w:t xml:space="preserve">en el mes de análisis es </w:t>
      </w:r>
      <w:r w:rsidR="00B90FE8" w:rsidRPr="00A014D5">
        <w:rPr>
          <w:rFonts w:ascii="Calibri" w:hAnsi="Calibri" w:cs="Calibri"/>
          <w:szCs w:val="22"/>
        </w:rPr>
        <w:t xml:space="preserve">de </w:t>
      </w:r>
      <w:r w:rsidR="0035159E">
        <w:rPr>
          <w:rFonts w:ascii="Calibri" w:hAnsi="Calibri" w:cs="Calibri"/>
          <w:szCs w:val="22"/>
        </w:rPr>
        <w:t>102</w:t>
      </w:r>
      <w:r w:rsidR="00B14208" w:rsidRPr="00A014D5">
        <w:rPr>
          <w:rFonts w:ascii="Calibri" w:hAnsi="Calibri" w:cs="Calibri"/>
          <w:szCs w:val="22"/>
        </w:rPr>
        <w:t>,</w:t>
      </w:r>
      <w:r w:rsidR="0035159E">
        <w:rPr>
          <w:rFonts w:ascii="Calibri" w:hAnsi="Calibri" w:cs="Calibri"/>
          <w:szCs w:val="22"/>
        </w:rPr>
        <w:t>0</w:t>
      </w:r>
      <w:r w:rsidR="00BD310C">
        <w:rPr>
          <w:rFonts w:ascii="Calibri" w:hAnsi="Calibri" w:cs="Calibri"/>
          <w:szCs w:val="22"/>
        </w:rPr>
        <w:t>4</w:t>
      </w:r>
      <w:r w:rsidR="00F21149" w:rsidRPr="00A014D5">
        <w:rPr>
          <w:rFonts w:ascii="Calibri" w:hAnsi="Calibri" w:cs="Calibri"/>
          <w:szCs w:val="22"/>
        </w:rPr>
        <w:t>;</w:t>
      </w:r>
      <w:r w:rsidRPr="00A014D5">
        <w:rPr>
          <w:rFonts w:ascii="Calibri" w:hAnsi="Calibri" w:cs="Calibri"/>
          <w:szCs w:val="22"/>
        </w:rPr>
        <w:t xml:space="preserve"> lo cual representa una variación en el último mes de </w:t>
      </w:r>
      <w:r w:rsidR="00BD310C">
        <w:rPr>
          <w:rFonts w:ascii="Calibri" w:hAnsi="Calibri" w:cs="Calibri"/>
          <w:szCs w:val="22"/>
        </w:rPr>
        <w:t>-0</w:t>
      </w:r>
      <w:r w:rsidR="0060197B" w:rsidRPr="00A014D5">
        <w:rPr>
          <w:rFonts w:ascii="Calibri" w:hAnsi="Calibri" w:cs="Calibri"/>
          <w:szCs w:val="22"/>
        </w:rPr>
        <w:t>,</w:t>
      </w:r>
      <w:r w:rsidR="00BD310C">
        <w:rPr>
          <w:rFonts w:ascii="Calibri" w:hAnsi="Calibri" w:cs="Calibri"/>
          <w:szCs w:val="22"/>
        </w:rPr>
        <w:t>04</w:t>
      </w:r>
      <w:r w:rsidR="0037463A" w:rsidRPr="00A014D5">
        <w:rPr>
          <w:rFonts w:ascii="Calibri" w:hAnsi="Calibri" w:cs="Calibri"/>
          <w:szCs w:val="22"/>
        </w:rPr>
        <w:t xml:space="preserve">%, frente al </w:t>
      </w:r>
      <w:r w:rsidR="00BD310C">
        <w:rPr>
          <w:rFonts w:ascii="Calibri" w:hAnsi="Calibri" w:cs="Calibri"/>
          <w:szCs w:val="22"/>
        </w:rPr>
        <w:t>4</w:t>
      </w:r>
      <w:r w:rsidR="00192645" w:rsidRPr="00A014D5">
        <w:rPr>
          <w:rFonts w:ascii="Calibri" w:hAnsi="Calibri" w:cs="Calibri"/>
          <w:szCs w:val="22"/>
        </w:rPr>
        <w:t>,</w:t>
      </w:r>
      <w:r w:rsidR="0035159E">
        <w:rPr>
          <w:rFonts w:ascii="Calibri" w:hAnsi="Calibri" w:cs="Calibri"/>
          <w:szCs w:val="22"/>
        </w:rPr>
        <w:t>6</w:t>
      </w:r>
      <w:r w:rsidR="00BD310C">
        <w:rPr>
          <w:rFonts w:ascii="Calibri" w:hAnsi="Calibri" w:cs="Calibri"/>
          <w:szCs w:val="22"/>
        </w:rPr>
        <w:t>1</w:t>
      </w:r>
      <w:r w:rsidRPr="00A014D5">
        <w:rPr>
          <w:rFonts w:ascii="Calibri" w:hAnsi="Calibri" w:cs="Calibri"/>
          <w:szCs w:val="22"/>
        </w:rPr>
        <w:t>% del mismo mes del año anterior.</w:t>
      </w:r>
    </w:p>
    <w:p w:rsidR="00B17FDC" w:rsidRDefault="00B17FDC" w:rsidP="00B17FDC">
      <w:pPr>
        <w:jc w:val="both"/>
        <w:rPr>
          <w:rFonts w:ascii="Calibri" w:hAnsi="Calibri" w:cs="Calibri"/>
          <w:sz w:val="22"/>
          <w:szCs w:val="22"/>
        </w:rPr>
      </w:pPr>
    </w:p>
    <w:p w:rsidR="00B17FDC" w:rsidRDefault="00B17FDC" w:rsidP="00B17FDC">
      <w:pPr>
        <w:jc w:val="both"/>
        <w:rPr>
          <w:rFonts w:ascii="Calibri" w:hAnsi="Calibri" w:cs="Calibri"/>
          <w:sz w:val="22"/>
          <w:szCs w:val="22"/>
        </w:rPr>
      </w:pPr>
    </w:p>
    <w:p w:rsidR="00B17FDC" w:rsidRPr="00C24A86" w:rsidRDefault="00B17FDC" w:rsidP="00B17FDC">
      <w:pPr>
        <w:jc w:val="both"/>
        <w:rPr>
          <w:rFonts w:ascii="Calibri" w:hAnsi="Calibri" w:cs="Calibri"/>
          <w:sz w:val="22"/>
          <w:szCs w:val="22"/>
        </w:rPr>
      </w:pPr>
    </w:p>
    <w:p w:rsidR="00B17FDC" w:rsidRDefault="00B17FDC" w:rsidP="00B17FDC">
      <w:pPr>
        <w:jc w:val="both"/>
        <w:outlineLvl w:val="0"/>
        <w:rPr>
          <w:rFonts w:ascii="Calibri" w:hAnsi="Calibri" w:cs="Calibri"/>
          <w:sz w:val="22"/>
          <w:szCs w:val="22"/>
        </w:rPr>
      </w:pPr>
    </w:p>
    <w:p w:rsidR="00EB7997" w:rsidRDefault="00EB7997" w:rsidP="00B17FDC">
      <w:pPr>
        <w:jc w:val="both"/>
        <w:outlineLvl w:val="0"/>
        <w:rPr>
          <w:rFonts w:ascii="Calibri" w:hAnsi="Calibri" w:cs="Calibri"/>
          <w:sz w:val="22"/>
          <w:szCs w:val="22"/>
        </w:rPr>
      </w:pPr>
    </w:p>
    <w:p w:rsidR="00EB7997" w:rsidRDefault="00EB7997" w:rsidP="00B17FDC">
      <w:pPr>
        <w:jc w:val="both"/>
        <w:outlineLvl w:val="0"/>
        <w:rPr>
          <w:rFonts w:ascii="Calibri" w:hAnsi="Calibri" w:cs="Calibri"/>
          <w:sz w:val="22"/>
          <w:szCs w:val="22"/>
        </w:rPr>
      </w:pPr>
    </w:p>
    <w:p w:rsidR="00EB7997" w:rsidRDefault="00EB7997" w:rsidP="00B17FDC">
      <w:pPr>
        <w:jc w:val="both"/>
        <w:outlineLvl w:val="0"/>
        <w:rPr>
          <w:rFonts w:ascii="Calibri" w:hAnsi="Calibri" w:cs="Calibri"/>
          <w:sz w:val="22"/>
          <w:szCs w:val="22"/>
        </w:rPr>
      </w:pPr>
    </w:p>
    <w:p w:rsidR="00B17FDC" w:rsidRDefault="00B17FDC" w:rsidP="00B17FDC">
      <w:pPr>
        <w:jc w:val="both"/>
        <w:outlineLvl w:val="0"/>
        <w:rPr>
          <w:rFonts w:ascii="Calibri" w:hAnsi="Calibri" w:cs="Calibri"/>
          <w:sz w:val="22"/>
          <w:szCs w:val="22"/>
        </w:rPr>
      </w:pPr>
    </w:p>
    <w:p w:rsidR="00B17FDC" w:rsidRDefault="00B17FDC" w:rsidP="00B17FDC">
      <w:pPr>
        <w:jc w:val="both"/>
        <w:outlineLvl w:val="0"/>
        <w:rPr>
          <w:rFonts w:ascii="Calibri" w:hAnsi="Calibri" w:cs="Calibri"/>
          <w:bCs/>
          <w:kern w:val="32"/>
        </w:rPr>
      </w:pPr>
    </w:p>
    <w:p w:rsidR="00B17FDC" w:rsidRDefault="00B17FDC" w:rsidP="00B17FDC">
      <w:pPr>
        <w:jc w:val="both"/>
        <w:outlineLvl w:val="0"/>
        <w:rPr>
          <w:rFonts w:ascii="Calibri" w:hAnsi="Calibri" w:cs="Calibri"/>
          <w:bCs/>
          <w:kern w:val="32"/>
        </w:rPr>
      </w:pPr>
    </w:p>
    <w:p w:rsidR="004C3A2E" w:rsidRDefault="004C3A2E" w:rsidP="00B17FDC">
      <w:pPr>
        <w:jc w:val="both"/>
        <w:outlineLvl w:val="0"/>
        <w:rPr>
          <w:rFonts w:ascii="Calibri" w:hAnsi="Calibri" w:cs="Calibri"/>
          <w:bCs/>
          <w:kern w:val="32"/>
        </w:rPr>
      </w:pPr>
    </w:p>
    <w:p w:rsidR="00B17FDC" w:rsidRDefault="00B17FDC" w:rsidP="00B17FDC">
      <w:pPr>
        <w:jc w:val="both"/>
        <w:outlineLvl w:val="0"/>
        <w:rPr>
          <w:rFonts w:ascii="Calibri" w:hAnsi="Calibri" w:cs="Calibri"/>
          <w:bCs/>
          <w:kern w:val="32"/>
        </w:rPr>
      </w:pPr>
    </w:p>
    <w:p w:rsidR="004C3A2E" w:rsidRPr="001C0D8E" w:rsidRDefault="004C3A2E" w:rsidP="00B17FDC">
      <w:pPr>
        <w:jc w:val="both"/>
        <w:outlineLvl w:val="0"/>
        <w:rPr>
          <w:rFonts w:ascii="Calibri" w:hAnsi="Calibri" w:cs="Calibri"/>
          <w:bCs/>
          <w:kern w:val="32"/>
        </w:rPr>
        <w:sectPr w:rsidR="004C3A2E" w:rsidRPr="001C0D8E" w:rsidSect="00CC00D3">
          <w:headerReference w:type="even" r:id="rId15"/>
          <w:footerReference w:type="default" r:id="rId16"/>
          <w:footerReference w:type="first" r:id="rId17"/>
          <w:type w:val="continuous"/>
          <w:pgSz w:w="11906" w:h="16838" w:code="9"/>
          <w:pgMar w:top="3402" w:right="2552" w:bottom="2694" w:left="2552" w:header="0" w:footer="1134" w:gutter="0"/>
          <w:cols w:space="708"/>
          <w:titlePg/>
          <w:docGrid w:linePitch="360"/>
        </w:sectPr>
      </w:pPr>
    </w:p>
    <w:bookmarkStart w:id="2" w:name="_Toc292267051"/>
    <w:p w:rsidR="00B17FDC" w:rsidRPr="00242C41" w:rsidRDefault="0049442A" w:rsidP="00B17FDC">
      <w:pPr>
        <w:pStyle w:val="Descripcin"/>
        <w:outlineLvl w:val="0"/>
        <w:rPr>
          <w:rFonts w:ascii="Calibri" w:hAnsi="Calibri" w:cs="Calibri"/>
          <w:sz w:val="24"/>
          <w:szCs w:val="27"/>
        </w:rPr>
      </w:pPr>
      <w:r w:rsidRPr="00242C41">
        <w:rPr>
          <w:rFonts w:ascii="Calibri" w:hAnsi="Calibri" w:cs="Calibri"/>
          <w:bCs w:val="0"/>
          <w:kern w:val="32"/>
          <w:sz w:val="24"/>
          <w:szCs w:val="27"/>
        </w:rPr>
        <w:lastRenderedPageBreak/>
        <w:fldChar w:fldCharType="begin"/>
      </w:r>
      <w:r w:rsidR="00B17FDC" w:rsidRPr="00242C41">
        <w:rPr>
          <w:rFonts w:ascii="Calibri" w:hAnsi="Calibri" w:cs="Calibri"/>
          <w:bCs w:val="0"/>
          <w:kern w:val="32"/>
          <w:sz w:val="24"/>
          <w:szCs w:val="27"/>
        </w:rPr>
        <w:instrText xml:space="preserve"> SEQ Ilustración \* ARABIC </w:instrText>
      </w:r>
      <w:r w:rsidRPr="00242C41">
        <w:rPr>
          <w:rFonts w:ascii="Calibri" w:hAnsi="Calibri" w:cs="Calibri"/>
          <w:bCs w:val="0"/>
          <w:kern w:val="32"/>
          <w:sz w:val="24"/>
          <w:szCs w:val="27"/>
        </w:rPr>
        <w:fldChar w:fldCharType="separate"/>
      </w:r>
      <w:bookmarkStart w:id="3" w:name="_Toc402961846"/>
      <w:r w:rsidR="00DF4D77">
        <w:rPr>
          <w:rFonts w:ascii="Calibri" w:hAnsi="Calibri" w:cs="Calibri"/>
          <w:bCs w:val="0"/>
          <w:noProof/>
          <w:kern w:val="32"/>
          <w:sz w:val="24"/>
          <w:szCs w:val="27"/>
        </w:rPr>
        <w:t>1</w:t>
      </w:r>
      <w:r w:rsidRPr="00242C41">
        <w:rPr>
          <w:rFonts w:ascii="Calibri" w:hAnsi="Calibri" w:cs="Calibri"/>
          <w:bCs w:val="0"/>
          <w:kern w:val="32"/>
          <w:sz w:val="24"/>
          <w:szCs w:val="27"/>
        </w:rPr>
        <w:fldChar w:fldCharType="end"/>
      </w:r>
      <w:r w:rsidR="00B17FDC" w:rsidRPr="00242C41">
        <w:rPr>
          <w:rFonts w:ascii="Calibri" w:hAnsi="Calibri" w:cs="Calibri"/>
          <w:sz w:val="24"/>
          <w:szCs w:val="27"/>
        </w:rPr>
        <w:t>. Evolución del Índice de Precios al Consumidor y sus variaciones: estructura e incidencia</w:t>
      </w:r>
      <w:bookmarkEnd w:id="2"/>
      <w:bookmarkEnd w:id="3"/>
    </w:p>
    <w:p w:rsidR="00B17FDC" w:rsidRPr="00242C41" w:rsidRDefault="00B17FDC" w:rsidP="00B17FDC">
      <w:pPr>
        <w:jc w:val="both"/>
        <w:rPr>
          <w:rFonts w:ascii="Calibri" w:hAnsi="Calibri" w:cs="Calibri"/>
          <w:sz w:val="22"/>
        </w:rPr>
      </w:pPr>
    </w:p>
    <w:p w:rsidR="00B17FDC" w:rsidRPr="00A014D5" w:rsidRDefault="00B17FDC" w:rsidP="001565B2">
      <w:pPr>
        <w:ind w:firstLine="426"/>
        <w:jc w:val="both"/>
        <w:rPr>
          <w:rFonts w:ascii="Calibri" w:hAnsi="Calibri" w:cs="Calibri"/>
        </w:rPr>
      </w:pPr>
      <w:r w:rsidRPr="00A014D5">
        <w:rPr>
          <w:rFonts w:ascii="Calibri" w:hAnsi="Calibri" w:cs="Calibri"/>
        </w:rPr>
        <w:t xml:space="preserve">En </w:t>
      </w:r>
      <w:r w:rsidR="00924F35">
        <w:rPr>
          <w:rFonts w:ascii="Calibri" w:hAnsi="Calibri" w:cs="Calibri"/>
        </w:rPr>
        <w:t>octu</w:t>
      </w:r>
      <w:r w:rsidR="004B7118">
        <w:rPr>
          <w:rFonts w:ascii="Calibri" w:hAnsi="Calibri" w:cs="Calibri"/>
        </w:rPr>
        <w:t>bre</w:t>
      </w:r>
      <w:r w:rsidR="005C46FA" w:rsidRPr="00A014D5">
        <w:rPr>
          <w:rFonts w:ascii="Calibri" w:hAnsi="Calibri" w:cs="Calibri"/>
        </w:rPr>
        <w:t xml:space="preserve"> </w:t>
      </w:r>
      <w:r w:rsidRPr="00A014D5">
        <w:rPr>
          <w:rFonts w:ascii="Calibri" w:hAnsi="Calibri" w:cs="Calibri"/>
        </w:rPr>
        <w:t>de</w:t>
      </w:r>
      <w:r w:rsidR="005C46FA" w:rsidRPr="00A014D5">
        <w:rPr>
          <w:rFonts w:ascii="Calibri" w:hAnsi="Calibri" w:cs="Calibri"/>
        </w:rPr>
        <w:t xml:space="preserve"> </w:t>
      </w:r>
      <w:r w:rsidRPr="00A014D5">
        <w:rPr>
          <w:rFonts w:ascii="Calibri" w:hAnsi="Calibri" w:cs="Calibri"/>
        </w:rPr>
        <w:t>201</w:t>
      </w:r>
      <w:r w:rsidR="000915CB" w:rsidRPr="00A014D5">
        <w:rPr>
          <w:rFonts w:ascii="Calibri" w:hAnsi="Calibri" w:cs="Calibri"/>
        </w:rPr>
        <w:t>4</w:t>
      </w:r>
      <w:r w:rsidRPr="00A014D5">
        <w:rPr>
          <w:rFonts w:ascii="Calibri" w:hAnsi="Calibri" w:cs="Calibri"/>
        </w:rPr>
        <w:t xml:space="preserve"> el índice de</w:t>
      </w:r>
      <w:r w:rsidR="005C46FA" w:rsidRPr="00A014D5">
        <w:rPr>
          <w:rFonts w:ascii="Calibri" w:hAnsi="Calibri" w:cs="Calibri"/>
        </w:rPr>
        <w:t xml:space="preserve"> </w:t>
      </w:r>
      <w:r w:rsidRPr="00A014D5">
        <w:rPr>
          <w:rFonts w:ascii="Calibri" w:hAnsi="Calibri" w:cs="Calibri"/>
        </w:rPr>
        <w:t>preci</w:t>
      </w:r>
      <w:r w:rsidR="00F8481A" w:rsidRPr="00A014D5">
        <w:rPr>
          <w:rFonts w:ascii="Calibri" w:hAnsi="Calibri" w:cs="Calibri"/>
        </w:rPr>
        <w:t xml:space="preserve">os </w:t>
      </w:r>
      <w:r w:rsidR="000C2DC3" w:rsidRPr="00A014D5">
        <w:rPr>
          <w:rFonts w:ascii="Calibri" w:hAnsi="Calibri" w:cs="Calibri"/>
        </w:rPr>
        <w:t>al consumidor</w:t>
      </w:r>
      <w:r w:rsidR="005C46FA" w:rsidRPr="00A014D5">
        <w:rPr>
          <w:rFonts w:ascii="Calibri" w:hAnsi="Calibri" w:cs="Calibri"/>
        </w:rPr>
        <w:t xml:space="preserve"> </w:t>
      </w:r>
      <w:r w:rsidR="000C2DC3" w:rsidRPr="00A014D5">
        <w:rPr>
          <w:rFonts w:ascii="Calibri" w:hAnsi="Calibri" w:cs="Calibri"/>
        </w:rPr>
        <w:t>se ubicó</w:t>
      </w:r>
      <w:r w:rsidR="005C46FA" w:rsidRPr="00A014D5">
        <w:rPr>
          <w:rFonts w:ascii="Calibri" w:hAnsi="Calibri" w:cs="Calibri"/>
        </w:rPr>
        <w:t xml:space="preserve"> </w:t>
      </w:r>
      <w:r w:rsidR="000C2DC3" w:rsidRPr="00A014D5">
        <w:rPr>
          <w:rFonts w:ascii="Calibri" w:hAnsi="Calibri" w:cs="Calibri"/>
        </w:rPr>
        <w:t>en</w:t>
      </w:r>
      <w:r w:rsidR="005C46FA" w:rsidRPr="00A014D5">
        <w:rPr>
          <w:rFonts w:ascii="Calibri" w:hAnsi="Calibri" w:cs="Calibri"/>
        </w:rPr>
        <w:t xml:space="preserve"> </w:t>
      </w:r>
      <w:r w:rsidR="000C2DC3" w:rsidRPr="00A014D5">
        <w:rPr>
          <w:rFonts w:ascii="Calibri" w:hAnsi="Calibri" w:cs="Calibri"/>
        </w:rPr>
        <w:t>1</w:t>
      </w:r>
      <w:r w:rsidR="004B7118">
        <w:rPr>
          <w:rFonts w:ascii="Calibri" w:hAnsi="Calibri" w:cs="Calibri"/>
        </w:rPr>
        <w:t>50</w:t>
      </w:r>
      <w:r w:rsidR="000C2DC3" w:rsidRPr="00A014D5">
        <w:rPr>
          <w:rFonts w:ascii="Calibri" w:hAnsi="Calibri" w:cs="Calibri"/>
        </w:rPr>
        <w:t>,</w:t>
      </w:r>
      <w:r w:rsidR="00924F35">
        <w:rPr>
          <w:rFonts w:ascii="Calibri" w:hAnsi="Calibri" w:cs="Calibri"/>
        </w:rPr>
        <w:t>3</w:t>
      </w:r>
      <w:r w:rsidR="004B7118">
        <w:rPr>
          <w:rFonts w:ascii="Calibri" w:hAnsi="Calibri" w:cs="Calibri"/>
        </w:rPr>
        <w:t>4</w:t>
      </w:r>
      <w:r w:rsidR="0029131E" w:rsidRPr="00A014D5">
        <w:rPr>
          <w:rFonts w:ascii="Calibri" w:hAnsi="Calibri" w:cs="Calibri"/>
        </w:rPr>
        <w:t>;</w:t>
      </w:r>
      <w:r w:rsidR="005C46FA" w:rsidRPr="00A014D5">
        <w:rPr>
          <w:rFonts w:ascii="Calibri" w:hAnsi="Calibri" w:cs="Calibri"/>
        </w:rPr>
        <w:t xml:space="preserve"> </w:t>
      </w:r>
      <w:r w:rsidRPr="00A014D5">
        <w:rPr>
          <w:rFonts w:ascii="Calibri" w:hAnsi="Calibri" w:cs="Calibri"/>
        </w:rPr>
        <w:t>lo cual</w:t>
      </w:r>
      <w:r w:rsidR="005C46FA" w:rsidRPr="00A014D5">
        <w:rPr>
          <w:rFonts w:ascii="Calibri" w:hAnsi="Calibri" w:cs="Calibri"/>
        </w:rPr>
        <w:t xml:space="preserve"> </w:t>
      </w:r>
      <w:r w:rsidRPr="00A014D5">
        <w:rPr>
          <w:rFonts w:ascii="Calibri" w:hAnsi="Calibri" w:cs="Calibri"/>
        </w:rPr>
        <w:t>represen</w:t>
      </w:r>
      <w:r w:rsidR="000C2DC3" w:rsidRPr="00A014D5">
        <w:rPr>
          <w:rFonts w:ascii="Calibri" w:hAnsi="Calibri" w:cs="Calibri"/>
        </w:rPr>
        <w:t>ta</w:t>
      </w:r>
      <w:r w:rsidR="005C46FA" w:rsidRPr="00A014D5">
        <w:rPr>
          <w:rFonts w:ascii="Calibri" w:hAnsi="Calibri" w:cs="Calibri"/>
        </w:rPr>
        <w:t xml:space="preserve"> </w:t>
      </w:r>
      <w:r w:rsidR="000C2DC3" w:rsidRPr="00A014D5">
        <w:rPr>
          <w:rFonts w:ascii="Calibri" w:hAnsi="Calibri" w:cs="Calibri"/>
        </w:rPr>
        <w:t>una variación</w:t>
      </w:r>
      <w:r w:rsidR="005C46FA" w:rsidRPr="00A014D5">
        <w:rPr>
          <w:rFonts w:ascii="Calibri" w:hAnsi="Calibri" w:cs="Calibri"/>
        </w:rPr>
        <w:t xml:space="preserve"> </w:t>
      </w:r>
      <w:r w:rsidR="000C2DC3" w:rsidRPr="00A014D5">
        <w:rPr>
          <w:rFonts w:ascii="Calibri" w:hAnsi="Calibri" w:cs="Calibri"/>
        </w:rPr>
        <w:t>mensual</w:t>
      </w:r>
      <w:r w:rsidR="005C46FA" w:rsidRPr="00A014D5">
        <w:rPr>
          <w:rFonts w:ascii="Calibri" w:hAnsi="Calibri" w:cs="Calibri"/>
        </w:rPr>
        <w:t xml:space="preserve"> </w:t>
      </w:r>
      <w:r w:rsidR="000C2DC3" w:rsidRPr="00A014D5">
        <w:rPr>
          <w:rFonts w:ascii="Calibri" w:hAnsi="Calibri" w:cs="Calibri"/>
        </w:rPr>
        <w:t xml:space="preserve">de </w:t>
      </w:r>
      <w:r w:rsidR="00E1222A" w:rsidRPr="00A014D5">
        <w:rPr>
          <w:rFonts w:ascii="Calibri" w:hAnsi="Calibri" w:cs="Calibri"/>
        </w:rPr>
        <w:t>0</w:t>
      </w:r>
      <w:r w:rsidR="000C2DC3" w:rsidRPr="00A014D5">
        <w:rPr>
          <w:rFonts w:ascii="Calibri" w:hAnsi="Calibri" w:cs="Calibri"/>
        </w:rPr>
        <w:t>,</w:t>
      </w:r>
      <w:r w:rsidR="00924F35">
        <w:rPr>
          <w:rFonts w:ascii="Calibri" w:hAnsi="Calibri" w:cs="Calibri"/>
        </w:rPr>
        <w:t>20</w:t>
      </w:r>
      <w:r w:rsidR="00AA035E" w:rsidRPr="00A014D5">
        <w:rPr>
          <w:rFonts w:ascii="Calibri" w:hAnsi="Calibri" w:cs="Calibri"/>
        </w:rPr>
        <w:t>%. El mes</w:t>
      </w:r>
      <w:r w:rsidR="005C46FA" w:rsidRPr="00A014D5">
        <w:rPr>
          <w:rFonts w:ascii="Calibri" w:hAnsi="Calibri" w:cs="Calibri"/>
        </w:rPr>
        <w:t xml:space="preserve"> </w:t>
      </w:r>
      <w:r w:rsidR="00AA035E" w:rsidRPr="00A014D5">
        <w:rPr>
          <w:rFonts w:ascii="Calibri" w:hAnsi="Calibri" w:cs="Calibri"/>
        </w:rPr>
        <w:t>anterior</w:t>
      </w:r>
      <w:r w:rsidR="005C46FA" w:rsidRPr="00A014D5">
        <w:rPr>
          <w:rFonts w:ascii="Calibri" w:hAnsi="Calibri" w:cs="Calibri"/>
        </w:rPr>
        <w:t xml:space="preserve"> </w:t>
      </w:r>
      <w:r w:rsidR="00AA035E" w:rsidRPr="00A014D5">
        <w:rPr>
          <w:rFonts w:ascii="Calibri" w:hAnsi="Calibri" w:cs="Calibri"/>
        </w:rPr>
        <w:t>fue de</w:t>
      </w:r>
      <w:r w:rsidR="00A751BD" w:rsidRPr="00A014D5">
        <w:rPr>
          <w:rFonts w:ascii="Calibri" w:hAnsi="Calibri" w:cs="Calibri"/>
        </w:rPr>
        <w:t xml:space="preserve"> </w:t>
      </w:r>
      <w:r w:rsidR="00FF2358" w:rsidRPr="00A014D5">
        <w:rPr>
          <w:rFonts w:ascii="Calibri" w:hAnsi="Calibri" w:cs="Calibri"/>
        </w:rPr>
        <w:t>0</w:t>
      </w:r>
      <w:r w:rsidR="00AA035E" w:rsidRPr="00A014D5">
        <w:rPr>
          <w:rFonts w:ascii="Calibri" w:hAnsi="Calibri" w:cs="Calibri"/>
        </w:rPr>
        <w:t>,</w:t>
      </w:r>
      <w:r w:rsidR="00924F35">
        <w:rPr>
          <w:rFonts w:ascii="Calibri" w:hAnsi="Calibri" w:cs="Calibri"/>
        </w:rPr>
        <w:t>6</w:t>
      </w:r>
      <w:r w:rsidR="004B7118">
        <w:rPr>
          <w:rFonts w:ascii="Calibri" w:hAnsi="Calibri" w:cs="Calibri"/>
        </w:rPr>
        <w:t>1</w:t>
      </w:r>
      <w:r w:rsidRPr="00A014D5">
        <w:rPr>
          <w:rFonts w:ascii="Calibri" w:hAnsi="Calibri" w:cs="Calibri"/>
        </w:rPr>
        <w:t>%,</w:t>
      </w:r>
      <w:r w:rsidR="00636F0A" w:rsidRPr="00A014D5">
        <w:rPr>
          <w:rFonts w:ascii="Calibri" w:hAnsi="Calibri" w:cs="Calibri"/>
        </w:rPr>
        <w:t xml:space="preserve"> </w:t>
      </w:r>
      <w:r w:rsidR="005C46FA" w:rsidRPr="00A014D5">
        <w:rPr>
          <w:rFonts w:ascii="Calibri" w:hAnsi="Calibri" w:cs="Calibri"/>
        </w:rPr>
        <w:t>mientras</w:t>
      </w:r>
      <w:r w:rsidR="00A751BD" w:rsidRPr="00A014D5">
        <w:rPr>
          <w:rFonts w:ascii="Calibri" w:hAnsi="Calibri" w:cs="Calibri"/>
        </w:rPr>
        <w:t xml:space="preserve"> </w:t>
      </w:r>
      <w:r w:rsidR="005C46FA" w:rsidRPr="00A014D5">
        <w:rPr>
          <w:rFonts w:ascii="Calibri" w:hAnsi="Calibri" w:cs="Calibri"/>
        </w:rPr>
        <w:t xml:space="preserve">en </w:t>
      </w:r>
      <w:r w:rsidR="00924F35">
        <w:rPr>
          <w:rFonts w:ascii="Calibri" w:hAnsi="Calibri" w:cs="Calibri"/>
        </w:rPr>
        <w:t>octu</w:t>
      </w:r>
      <w:r w:rsidR="004B7118">
        <w:rPr>
          <w:rFonts w:ascii="Calibri" w:hAnsi="Calibri" w:cs="Calibri"/>
        </w:rPr>
        <w:t>bre</w:t>
      </w:r>
      <w:r w:rsidR="00A751BD" w:rsidRPr="00A014D5">
        <w:rPr>
          <w:rFonts w:ascii="Calibri" w:hAnsi="Calibri" w:cs="Calibri"/>
        </w:rPr>
        <w:t xml:space="preserve"> </w:t>
      </w:r>
      <w:r w:rsidR="000C2DC3" w:rsidRPr="00A014D5">
        <w:rPr>
          <w:rFonts w:ascii="Calibri" w:hAnsi="Calibri" w:cs="Calibri"/>
        </w:rPr>
        <w:t>de</w:t>
      </w:r>
      <w:r w:rsidR="005C46FA" w:rsidRPr="00A014D5">
        <w:rPr>
          <w:rFonts w:ascii="Calibri" w:hAnsi="Calibri" w:cs="Calibri"/>
        </w:rPr>
        <w:t xml:space="preserve"> </w:t>
      </w:r>
      <w:r w:rsidR="000C2DC3" w:rsidRPr="00A014D5">
        <w:rPr>
          <w:rFonts w:ascii="Calibri" w:hAnsi="Calibri" w:cs="Calibri"/>
        </w:rPr>
        <w:t>201</w:t>
      </w:r>
      <w:r w:rsidR="000915CB" w:rsidRPr="00A014D5">
        <w:rPr>
          <w:rFonts w:ascii="Calibri" w:hAnsi="Calibri" w:cs="Calibri"/>
        </w:rPr>
        <w:t>3</w:t>
      </w:r>
      <w:r w:rsidR="005C46FA" w:rsidRPr="00A014D5">
        <w:rPr>
          <w:rFonts w:ascii="Calibri" w:hAnsi="Calibri" w:cs="Calibri"/>
        </w:rPr>
        <w:t xml:space="preserve"> se</w:t>
      </w:r>
      <w:r w:rsidR="00A751BD" w:rsidRPr="00A014D5">
        <w:rPr>
          <w:rFonts w:ascii="Calibri" w:hAnsi="Calibri" w:cs="Calibri"/>
        </w:rPr>
        <w:t xml:space="preserve"> </w:t>
      </w:r>
      <w:r w:rsidR="005C46FA" w:rsidRPr="00A014D5">
        <w:rPr>
          <w:rFonts w:ascii="Calibri" w:hAnsi="Calibri" w:cs="Calibri"/>
        </w:rPr>
        <w:t>ubicó</w:t>
      </w:r>
      <w:r w:rsidR="00A751BD" w:rsidRPr="00A014D5">
        <w:rPr>
          <w:rFonts w:ascii="Calibri" w:hAnsi="Calibri" w:cs="Calibri"/>
        </w:rPr>
        <w:t xml:space="preserve"> </w:t>
      </w:r>
      <w:r w:rsidR="000C2DC3" w:rsidRPr="00A014D5">
        <w:rPr>
          <w:rFonts w:ascii="Calibri" w:hAnsi="Calibri" w:cs="Calibri"/>
        </w:rPr>
        <w:t>en</w:t>
      </w:r>
      <w:r w:rsidR="005C46FA" w:rsidRPr="00A014D5">
        <w:rPr>
          <w:rFonts w:ascii="Calibri" w:hAnsi="Calibri" w:cs="Calibri"/>
        </w:rPr>
        <w:t xml:space="preserve"> </w:t>
      </w:r>
      <w:r w:rsidR="008C2DF2" w:rsidRPr="00A014D5">
        <w:rPr>
          <w:rFonts w:ascii="Calibri" w:hAnsi="Calibri" w:cs="Calibri"/>
        </w:rPr>
        <w:t>0</w:t>
      </w:r>
      <w:r w:rsidR="000C2DC3" w:rsidRPr="00A014D5">
        <w:rPr>
          <w:rFonts w:ascii="Calibri" w:hAnsi="Calibri" w:cs="Calibri"/>
        </w:rPr>
        <w:t>,</w:t>
      </w:r>
      <w:r w:rsidR="00924F35">
        <w:rPr>
          <w:rFonts w:ascii="Calibri" w:hAnsi="Calibri" w:cs="Calibri"/>
        </w:rPr>
        <w:t>41</w:t>
      </w:r>
      <w:r w:rsidRPr="00A014D5">
        <w:rPr>
          <w:rFonts w:ascii="Calibri" w:hAnsi="Calibri" w:cs="Calibri"/>
        </w:rPr>
        <w:t>%.</w:t>
      </w:r>
    </w:p>
    <w:p w:rsidR="00882D84" w:rsidRPr="00F3140D" w:rsidRDefault="00882D84" w:rsidP="00882D84">
      <w:pPr>
        <w:rPr>
          <w:rFonts w:ascii="Calibri" w:hAnsi="Calibri" w:cs="Calibri"/>
          <w:sz w:val="22"/>
        </w:rPr>
      </w:pPr>
    </w:p>
    <w:p w:rsidR="00B17FDC" w:rsidRDefault="00B17FDC" w:rsidP="00B17FDC">
      <w:pPr>
        <w:pStyle w:val="Descripcin"/>
        <w:jc w:val="center"/>
        <w:rPr>
          <w:rFonts w:ascii="Calibri" w:hAnsi="Calibri" w:cs="Calibri"/>
          <w:sz w:val="22"/>
        </w:rPr>
      </w:pPr>
      <w:bookmarkStart w:id="4" w:name="_Toc402961912"/>
      <w:r w:rsidRPr="00242C41">
        <w:rPr>
          <w:rFonts w:ascii="Calibri" w:hAnsi="Calibri" w:cs="Calibri"/>
          <w:sz w:val="22"/>
        </w:rPr>
        <w:t xml:space="preserve">Tabla </w:t>
      </w:r>
      <w:r w:rsidR="0049442A" w:rsidRPr="00242C41">
        <w:rPr>
          <w:rFonts w:ascii="Calibri" w:hAnsi="Calibri" w:cs="Calibri"/>
          <w:sz w:val="22"/>
        </w:rPr>
        <w:fldChar w:fldCharType="begin"/>
      </w:r>
      <w:r w:rsidRPr="00242C41">
        <w:rPr>
          <w:rFonts w:ascii="Calibri" w:hAnsi="Calibri" w:cs="Calibri"/>
          <w:sz w:val="22"/>
        </w:rPr>
        <w:instrText xml:space="preserve"> SEQ Tabla \* ARABIC </w:instrText>
      </w:r>
      <w:r w:rsidR="0049442A" w:rsidRPr="00242C41">
        <w:rPr>
          <w:rFonts w:ascii="Calibri" w:hAnsi="Calibri" w:cs="Calibri"/>
          <w:sz w:val="22"/>
        </w:rPr>
        <w:fldChar w:fldCharType="separate"/>
      </w:r>
      <w:r w:rsidR="00DF4D77">
        <w:rPr>
          <w:rFonts w:ascii="Calibri" w:hAnsi="Calibri" w:cs="Calibri"/>
          <w:noProof/>
          <w:sz w:val="22"/>
        </w:rPr>
        <w:t>1</w:t>
      </w:r>
      <w:r w:rsidR="0049442A" w:rsidRPr="00242C41">
        <w:rPr>
          <w:rFonts w:ascii="Calibri" w:hAnsi="Calibri" w:cs="Calibri"/>
          <w:sz w:val="22"/>
        </w:rPr>
        <w:fldChar w:fldCharType="end"/>
      </w:r>
      <w:r w:rsidRPr="00242C41">
        <w:rPr>
          <w:rFonts w:ascii="Calibri" w:hAnsi="Calibri" w:cs="Calibri"/>
          <w:sz w:val="22"/>
        </w:rPr>
        <w:t>. Índice de Precios al Consumidor y sus variaciones</w:t>
      </w:r>
      <w:bookmarkEnd w:id="4"/>
    </w:p>
    <w:p w:rsidR="00B242B5" w:rsidRPr="00B242B5" w:rsidRDefault="00B242B5" w:rsidP="00B242B5"/>
    <w:p w:rsidR="00312428" w:rsidRDefault="00B242B5" w:rsidP="00312428">
      <w:r w:rsidRPr="00B242B5">
        <w:rPr>
          <w:noProof/>
          <w:lang w:val="es-EC" w:eastAsia="es-EC"/>
        </w:rPr>
        <w:drawing>
          <wp:inline distT="0" distB="0" distL="0" distR="0">
            <wp:extent cx="2973705" cy="29819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705" cy="2981960"/>
                    </a:xfrm>
                    <a:prstGeom prst="rect">
                      <a:avLst/>
                    </a:prstGeom>
                    <a:noFill/>
                    <a:ln>
                      <a:noFill/>
                    </a:ln>
                  </pic:spPr>
                </pic:pic>
              </a:graphicData>
            </a:graphic>
          </wp:inline>
        </w:drawing>
      </w:r>
    </w:p>
    <w:p w:rsidR="00B242B5" w:rsidRDefault="00B242B5" w:rsidP="00312428"/>
    <w:p w:rsidR="00B242B5" w:rsidRDefault="00B242B5" w:rsidP="00312428"/>
    <w:p w:rsidR="00B17FDC" w:rsidRDefault="00B17FDC" w:rsidP="00B17FDC">
      <w:pPr>
        <w:autoSpaceDE w:val="0"/>
        <w:autoSpaceDN w:val="0"/>
        <w:adjustRightInd w:val="0"/>
        <w:ind w:firstLine="426"/>
        <w:jc w:val="both"/>
        <w:rPr>
          <w:rFonts w:ascii="Calibri" w:hAnsi="Calibri" w:cs="Calibri"/>
        </w:rPr>
      </w:pPr>
      <w:r w:rsidRPr="001C0D8E">
        <w:rPr>
          <w:rFonts w:ascii="Calibri" w:hAnsi="Calibri" w:cs="Calibri"/>
        </w:rPr>
        <w:t xml:space="preserve">Por su parte, la </w:t>
      </w:r>
      <w:r w:rsidR="005C277F">
        <w:rPr>
          <w:rFonts w:ascii="Calibri" w:hAnsi="Calibri" w:cs="Calibri"/>
        </w:rPr>
        <w:t>inflación</w:t>
      </w:r>
      <w:r w:rsidRPr="001C0D8E">
        <w:rPr>
          <w:rFonts w:ascii="Calibri" w:hAnsi="Calibri" w:cs="Calibri"/>
        </w:rPr>
        <w:t xml:space="preserve"> anual en </w:t>
      </w:r>
      <w:r w:rsidR="00B242B5">
        <w:rPr>
          <w:rFonts w:ascii="Calibri" w:hAnsi="Calibri" w:cs="Calibri"/>
        </w:rPr>
        <w:t>octu</w:t>
      </w:r>
      <w:r w:rsidR="004B7118">
        <w:rPr>
          <w:rFonts w:ascii="Calibri" w:hAnsi="Calibri" w:cs="Calibri"/>
        </w:rPr>
        <w:t>bre</w:t>
      </w:r>
      <w:r w:rsidR="00E31257">
        <w:rPr>
          <w:rFonts w:ascii="Calibri" w:hAnsi="Calibri" w:cs="Calibri"/>
        </w:rPr>
        <w:t xml:space="preserve"> </w:t>
      </w:r>
      <w:r w:rsidR="000C2DC3">
        <w:rPr>
          <w:rFonts w:ascii="Calibri" w:hAnsi="Calibri" w:cs="Calibri"/>
        </w:rPr>
        <w:t>de 201</w:t>
      </w:r>
      <w:r w:rsidR="000915CB">
        <w:rPr>
          <w:rFonts w:ascii="Calibri" w:hAnsi="Calibri" w:cs="Calibri"/>
        </w:rPr>
        <w:t>4</w:t>
      </w:r>
      <w:r w:rsidR="000C2DC3">
        <w:rPr>
          <w:rFonts w:ascii="Calibri" w:hAnsi="Calibri" w:cs="Calibri"/>
        </w:rPr>
        <w:t xml:space="preserve"> fue de </w:t>
      </w:r>
      <w:r w:rsidR="00B242B5">
        <w:rPr>
          <w:rFonts w:ascii="Calibri" w:hAnsi="Calibri" w:cs="Calibri"/>
        </w:rPr>
        <w:t>3</w:t>
      </w:r>
      <w:r w:rsidR="000C2DC3">
        <w:rPr>
          <w:rFonts w:ascii="Calibri" w:hAnsi="Calibri" w:cs="Calibri"/>
        </w:rPr>
        <w:t>,</w:t>
      </w:r>
      <w:r w:rsidR="004B7118">
        <w:rPr>
          <w:rFonts w:ascii="Calibri" w:hAnsi="Calibri" w:cs="Calibri"/>
        </w:rPr>
        <w:t>9</w:t>
      </w:r>
      <w:r w:rsidR="00B242B5">
        <w:rPr>
          <w:rFonts w:ascii="Calibri" w:hAnsi="Calibri" w:cs="Calibri"/>
        </w:rPr>
        <w:t>8</w:t>
      </w:r>
      <w:r w:rsidRPr="001C0D8E">
        <w:rPr>
          <w:rFonts w:ascii="Calibri" w:hAnsi="Calibri" w:cs="Calibri"/>
        </w:rPr>
        <w:t xml:space="preserve">%, </w:t>
      </w:r>
      <w:r w:rsidR="00117E57">
        <w:rPr>
          <w:rFonts w:ascii="Calibri" w:hAnsi="Calibri" w:cs="Calibri"/>
        </w:rPr>
        <w:t xml:space="preserve">en </w:t>
      </w:r>
      <w:r w:rsidR="000C2DC3">
        <w:rPr>
          <w:rFonts w:ascii="Calibri" w:hAnsi="Calibri" w:cs="Calibri"/>
        </w:rPr>
        <w:t xml:space="preserve">el mes anterior fue de </w:t>
      </w:r>
      <w:r w:rsidR="005968C7">
        <w:rPr>
          <w:rFonts w:ascii="Calibri" w:hAnsi="Calibri" w:cs="Calibri"/>
        </w:rPr>
        <w:t>4</w:t>
      </w:r>
      <w:r w:rsidR="000C2DC3">
        <w:rPr>
          <w:rFonts w:ascii="Calibri" w:hAnsi="Calibri" w:cs="Calibri"/>
        </w:rPr>
        <w:t>,</w:t>
      </w:r>
      <w:r w:rsidR="005968C7">
        <w:rPr>
          <w:rFonts w:ascii="Calibri" w:hAnsi="Calibri" w:cs="Calibri"/>
        </w:rPr>
        <w:t>1</w:t>
      </w:r>
      <w:r w:rsidR="00B242B5">
        <w:rPr>
          <w:rFonts w:ascii="Calibri" w:hAnsi="Calibri" w:cs="Calibri"/>
        </w:rPr>
        <w:t>9</w:t>
      </w:r>
      <w:r>
        <w:rPr>
          <w:rFonts w:ascii="Calibri" w:hAnsi="Calibri" w:cs="Calibri"/>
        </w:rPr>
        <w:t xml:space="preserve">% y la de </w:t>
      </w:r>
      <w:r w:rsidR="00B242B5">
        <w:rPr>
          <w:rFonts w:ascii="Calibri" w:hAnsi="Calibri" w:cs="Calibri"/>
        </w:rPr>
        <w:t>octu</w:t>
      </w:r>
      <w:r w:rsidR="004B7118">
        <w:rPr>
          <w:rFonts w:ascii="Calibri" w:hAnsi="Calibri" w:cs="Calibri"/>
        </w:rPr>
        <w:t>bre</w:t>
      </w:r>
      <w:r w:rsidR="008A29EA">
        <w:rPr>
          <w:rFonts w:ascii="Calibri" w:hAnsi="Calibri" w:cs="Calibri"/>
        </w:rPr>
        <w:t xml:space="preserve"> </w:t>
      </w:r>
      <w:r w:rsidR="00BD3969">
        <w:rPr>
          <w:rFonts w:ascii="Calibri" w:hAnsi="Calibri" w:cs="Calibri"/>
        </w:rPr>
        <w:t xml:space="preserve">de </w:t>
      </w:r>
      <w:r w:rsidR="000C2DC3">
        <w:rPr>
          <w:rFonts w:ascii="Calibri" w:hAnsi="Calibri" w:cs="Calibri"/>
        </w:rPr>
        <w:t>201</w:t>
      </w:r>
      <w:r w:rsidR="000915CB">
        <w:rPr>
          <w:rFonts w:ascii="Calibri" w:hAnsi="Calibri" w:cs="Calibri"/>
        </w:rPr>
        <w:t>3</w:t>
      </w:r>
      <w:r w:rsidR="000C2DC3">
        <w:rPr>
          <w:rFonts w:ascii="Calibri" w:hAnsi="Calibri" w:cs="Calibri"/>
        </w:rPr>
        <w:t xml:space="preserve"> se ubicó en </w:t>
      </w:r>
      <w:r w:rsidR="00B242B5">
        <w:rPr>
          <w:rFonts w:ascii="Calibri" w:hAnsi="Calibri" w:cs="Calibri"/>
        </w:rPr>
        <w:t>2</w:t>
      </w:r>
      <w:r w:rsidR="000C2DC3">
        <w:rPr>
          <w:rFonts w:ascii="Calibri" w:hAnsi="Calibri" w:cs="Calibri"/>
        </w:rPr>
        <w:t>,</w:t>
      </w:r>
      <w:r w:rsidR="00B242B5">
        <w:rPr>
          <w:rFonts w:ascii="Calibri" w:hAnsi="Calibri" w:cs="Calibri"/>
        </w:rPr>
        <w:t>04</w:t>
      </w:r>
      <w:r>
        <w:rPr>
          <w:rFonts w:ascii="Calibri" w:hAnsi="Calibri" w:cs="Calibri"/>
        </w:rPr>
        <w:t>%</w:t>
      </w:r>
      <w:r w:rsidRPr="001C0D8E">
        <w:rPr>
          <w:rFonts w:ascii="Calibri" w:hAnsi="Calibri" w:cs="Calibri"/>
        </w:rPr>
        <w:t>.</w:t>
      </w:r>
      <w:r w:rsidR="00F65B89">
        <w:rPr>
          <w:rFonts w:ascii="Calibri" w:hAnsi="Calibri" w:cs="Calibri"/>
        </w:rPr>
        <w:t xml:space="preserve"> </w:t>
      </w:r>
    </w:p>
    <w:p w:rsidR="00B17FDC" w:rsidRDefault="00B17FDC" w:rsidP="00B17FDC">
      <w:pPr>
        <w:autoSpaceDE w:val="0"/>
        <w:autoSpaceDN w:val="0"/>
        <w:adjustRightInd w:val="0"/>
        <w:ind w:firstLine="426"/>
        <w:jc w:val="both"/>
        <w:rPr>
          <w:rFonts w:ascii="Calibri" w:hAnsi="Calibri" w:cs="Calibri"/>
        </w:rPr>
      </w:pPr>
    </w:p>
    <w:p w:rsidR="00B17FDC" w:rsidRPr="001C0D8E" w:rsidRDefault="00B17FDC" w:rsidP="00E01928">
      <w:pPr>
        <w:autoSpaceDE w:val="0"/>
        <w:autoSpaceDN w:val="0"/>
        <w:adjustRightInd w:val="0"/>
        <w:ind w:firstLine="426"/>
        <w:jc w:val="both"/>
        <w:rPr>
          <w:rFonts w:ascii="Calibri" w:hAnsi="Calibri" w:cs="Calibri"/>
        </w:rPr>
      </w:pPr>
      <w:r>
        <w:rPr>
          <w:rFonts w:ascii="Calibri" w:hAnsi="Calibri" w:cs="Calibri"/>
        </w:rPr>
        <w:t>L</w:t>
      </w:r>
      <w:r w:rsidRPr="001C0D8E">
        <w:rPr>
          <w:rFonts w:ascii="Calibri" w:hAnsi="Calibri" w:cs="Calibri"/>
        </w:rPr>
        <w:t xml:space="preserve">a  </w:t>
      </w:r>
      <w:r w:rsidR="00A02DAD">
        <w:rPr>
          <w:rFonts w:ascii="Calibri" w:hAnsi="Calibri" w:cs="Calibri"/>
        </w:rPr>
        <w:t>inflación</w:t>
      </w:r>
      <w:r w:rsidR="0011020B">
        <w:rPr>
          <w:rFonts w:ascii="Calibri" w:hAnsi="Calibri" w:cs="Calibri"/>
        </w:rPr>
        <w:t xml:space="preserve"> </w:t>
      </w:r>
      <w:r w:rsidRPr="001C0D8E">
        <w:rPr>
          <w:rFonts w:ascii="Calibri" w:hAnsi="Calibri" w:cs="Calibri"/>
        </w:rPr>
        <w:t xml:space="preserve">acumulada </w:t>
      </w:r>
      <w:r>
        <w:rPr>
          <w:rFonts w:ascii="Calibri" w:hAnsi="Calibri" w:cs="Calibri"/>
        </w:rPr>
        <w:t xml:space="preserve">en </w:t>
      </w:r>
      <w:r w:rsidR="00B242B5">
        <w:rPr>
          <w:rFonts w:ascii="Calibri" w:hAnsi="Calibri" w:cs="Calibri"/>
        </w:rPr>
        <w:t>octu</w:t>
      </w:r>
      <w:r w:rsidR="004B7118">
        <w:rPr>
          <w:rFonts w:ascii="Calibri" w:hAnsi="Calibri" w:cs="Calibri"/>
        </w:rPr>
        <w:t>bre</w:t>
      </w:r>
      <w:r w:rsidR="00E31257">
        <w:rPr>
          <w:rFonts w:ascii="Calibri" w:hAnsi="Calibri" w:cs="Calibri"/>
        </w:rPr>
        <w:t xml:space="preserve"> </w:t>
      </w:r>
      <w:r w:rsidR="000C2DC3">
        <w:rPr>
          <w:rFonts w:ascii="Calibri" w:hAnsi="Calibri" w:cs="Calibri"/>
        </w:rPr>
        <w:t>de 201</w:t>
      </w:r>
      <w:r w:rsidR="000915CB">
        <w:rPr>
          <w:rFonts w:ascii="Calibri" w:hAnsi="Calibri" w:cs="Calibri"/>
        </w:rPr>
        <w:t>4</w:t>
      </w:r>
      <w:r w:rsidR="000C2DC3">
        <w:rPr>
          <w:rFonts w:ascii="Calibri" w:hAnsi="Calibri" w:cs="Calibri"/>
        </w:rPr>
        <w:t xml:space="preserve"> se ubicó en </w:t>
      </w:r>
      <w:r w:rsidR="004B7118">
        <w:rPr>
          <w:rFonts w:ascii="Calibri" w:hAnsi="Calibri" w:cs="Calibri"/>
        </w:rPr>
        <w:t>3</w:t>
      </w:r>
      <w:r w:rsidR="000C2DC3">
        <w:rPr>
          <w:rFonts w:ascii="Calibri" w:hAnsi="Calibri" w:cs="Calibri"/>
        </w:rPr>
        <w:t>,</w:t>
      </w:r>
      <w:r w:rsidR="00B242B5">
        <w:rPr>
          <w:rFonts w:ascii="Calibri" w:hAnsi="Calibri" w:cs="Calibri"/>
        </w:rPr>
        <w:t>36</w:t>
      </w:r>
      <w:r>
        <w:rPr>
          <w:rFonts w:ascii="Calibri" w:hAnsi="Calibri" w:cs="Calibri"/>
        </w:rPr>
        <w:t>%</w:t>
      </w:r>
      <w:r w:rsidR="00EB2F86">
        <w:rPr>
          <w:rFonts w:ascii="Calibri" w:hAnsi="Calibri" w:cs="Calibri"/>
        </w:rPr>
        <w:t>; e</w:t>
      </w:r>
      <w:r>
        <w:rPr>
          <w:rFonts w:ascii="Calibri" w:hAnsi="Calibri" w:cs="Calibri"/>
        </w:rPr>
        <w:t xml:space="preserve">n </w:t>
      </w:r>
      <w:r w:rsidR="00B242B5">
        <w:rPr>
          <w:rFonts w:ascii="Calibri" w:hAnsi="Calibri" w:cs="Calibri"/>
        </w:rPr>
        <w:t>octu</w:t>
      </w:r>
      <w:r w:rsidR="004B7118">
        <w:rPr>
          <w:rFonts w:ascii="Calibri" w:hAnsi="Calibri" w:cs="Calibri"/>
        </w:rPr>
        <w:t>bre</w:t>
      </w:r>
      <w:r w:rsidR="00E31257">
        <w:rPr>
          <w:rFonts w:ascii="Calibri" w:hAnsi="Calibri" w:cs="Calibri"/>
        </w:rPr>
        <w:t xml:space="preserve"> </w:t>
      </w:r>
      <w:r w:rsidR="000C2DC3">
        <w:rPr>
          <w:rFonts w:ascii="Calibri" w:hAnsi="Calibri" w:cs="Calibri"/>
        </w:rPr>
        <w:t>de 201</w:t>
      </w:r>
      <w:r w:rsidR="000915CB">
        <w:rPr>
          <w:rFonts w:ascii="Calibri" w:hAnsi="Calibri" w:cs="Calibri"/>
        </w:rPr>
        <w:t>3</w:t>
      </w:r>
      <w:r w:rsidR="000C2DC3">
        <w:rPr>
          <w:rFonts w:ascii="Calibri" w:hAnsi="Calibri" w:cs="Calibri"/>
        </w:rPr>
        <w:t xml:space="preserve"> </w:t>
      </w:r>
      <w:r w:rsidR="00EB2F86">
        <w:rPr>
          <w:rFonts w:ascii="Calibri" w:hAnsi="Calibri" w:cs="Calibri"/>
        </w:rPr>
        <w:t xml:space="preserve">se ubicó en </w:t>
      </w:r>
      <w:r w:rsidR="00B242B5">
        <w:rPr>
          <w:rFonts w:ascii="Calibri" w:hAnsi="Calibri" w:cs="Calibri"/>
        </w:rPr>
        <w:t>2</w:t>
      </w:r>
      <w:r w:rsidR="000C2DC3">
        <w:rPr>
          <w:rFonts w:ascii="Calibri" w:hAnsi="Calibri" w:cs="Calibri"/>
        </w:rPr>
        <w:t>,</w:t>
      </w:r>
      <w:r w:rsidR="00B242B5">
        <w:rPr>
          <w:rFonts w:ascii="Calibri" w:hAnsi="Calibri" w:cs="Calibri"/>
        </w:rPr>
        <w:t>09</w:t>
      </w:r>
      <w:r>
        <w:rPr>
          <w:rFonts w:ascii="Calibri" w:hAnsi="Calibri" w:cs="Calibri"/>
        </w:rPr>
        <w:t>%.</w:t>
      </w:r>
      <w:r w:rsidR="00312428">
        <w:rPr>
          <w:rFonts w:ascii="Calibri" w:hAnsi="Calibri" w:cs="Calibri"/>
        </w:rPr>
        <w:t xml:space="preserve"> </w:t>
      </w:r>
      <w:r w:rsidRPr="001C0D8E">
        <w:rPr>
          <w:rFonts w:ascii="Calibri" w:hAnsi="Calibri" w:cs="Calibri"/>
        </w:rPr>
        <w:t>A continuación se muestra la evolución de la inflación anual durante</w:t>
      </w:r>
      <w:r>
        <w:rPr>
          <w:rFonts w:ascii="Calibri" w:hAnsi="Calibri" w:cs="Calibri"/>
        </w:rPr>
        <w:t xml:space="preserve"> los dos</w:t>
      </w:r>
      <w:r w:rsidRPr="001C0D8E">
        <w:rPr>
          <w:rFonts w:ascii="Calibri" w:hAnsi="Calibri" w:cs="Calibri"/>
        </w:rPr>
        <w:t xml:space="preserve"> último</w:t>
      </w:r>
      <w:r>
        <w:rPr>
          <w:rFonts w:ascii="Calibri" w:hAnsi="Calibri" w:cs="Calibri"/>
        </w:rPr>
        <w:t>s</w:t>
      </w:r>
      <w:r w:rsidRPr="001C0D8E">
        <w:rPr>
          <w:rFonts w:ascii="Calibri" w:hAnsi="Calibri" w:cs="Calibri"/>
        </w:rPr>
        <w:t xml:space="preserve"> año</w:t>
      </w:r>
      <w:r>
        <w:rPr>
          <w:rFonts w:ascii="Calibri" w:hAnsi="Calibri" w:cs="Calibri"/>
        </w:rPr>
        <w:t>s</w:t>
      </w:r>
      <w:r w:rsidRPr="001C0D8E">
        <w:rPr>
          <w:rFonts w:ascii="Calibri" w:hAnsi="Calibri" w:cs="Calibri"/>
        </w:rPr>
        <w:t>.</w:t>
      </w:r>
    </w:p>
    <w:p w:rsidR="00312428" w:rsidRDefault="00312428" w:rsidP="00B17FDC">
      <w:pPr>
        <w:rPr>
          <w:sz w:val="22"/>
        </w:rPr>
      </w:pPr>
    </w:p>
    <w:p w:rsidR="00B242B5" w:rsidRDefault="00B242B5" w:rsidP="00B17FDC">
      <w:pPr>
        <w:rPr>
          <w:sz w:val="22"/>
        </w:rPr>
      </w:pPr>
    </w:p>
    <w:p w:rsidR="00B242B5" w:rsidRDefault="00B242B5" w:rsidP="00B17FDC">
      <w:pPr>
        <w:rPr>
          <w:sz w:val="22"/>
        </w:rPr>
      </w:pPr>
    </w:p>
    <w:p w:rsidR="00B242B5" w:rsidRDefault="00B242B5" w:rsidP="00B17FDC">
      <w:pPr>
        <w:rPr>
          <w:sz w:val="22"/>
        </w:rPr>
      </w:pPr>
    </w:p>
    <w:p w:rsidR="00B242B5" w:rsidRDefault="00B242B5" w:rsidP="00B17FDC">
      <w:pPr>
        <w:rPr>
          <w:sz w:val="22"/>
        </w:rPr>
      </w:pPr>
    </w:p>
    <w:p w:rsidR="00B242B5" w:rsidRDefault="00B242B5" w:rsidP="00B17FDC">
      <w:pPr>
        <w:rPr>
          <w:sz w:val="22"/>
        </w:rPr>
      </w:pPr>
    </w:p>
    <w:p w:rsidR="00B242B5" w:rsidRDefault="00B242B5" w:rsidP="00B17FDC">
      <w:pPr>
        <w:rPr>
          <w:sz w:val="22"/>
        </w:rPr>
      </w:pPr>
    </w:p>
    <w:p w:rsidR="009D3C12" w:rsidRDefault="00B17FDC" w:rsidP="00B17FDC">
      <w:pPr>
        <w:pStyle w:val="Descripcin"/>
        <w:jc w:val="center"/>
        <w:rPr>
          <w:rFonts w:ascii="Calibri" w:hAnsi="Calibri" w:cs="Calibri"/>
          <w:sz w:val="22"/>
        </w:rPr>
      </w:pPr>
      <w:bookmarkStart w:id="5" w:name="_Toc402961892"/>
      <w:r w:rsidRPr="004A4459">
        <w:rPr>
          <w:rFonts w:ascii="Calibri" w:hAnsi="Calibri" w:cs="Calibri"/>
          <w:sz w:val="22"/>
        </w:rPr>
        <w:lastRenderedPageBreak/>
        <w:t xml:space="preserve">Gráfico </w:t>
      </w:r>
      <w:r w:rsidR="0049442A" w:rsidRPr="004A4459">
        <w:rPr>
          <w:rFonts w:ascii="Calibri" w:hAnsi="Calibri" w:cs="Calibri"/>
          <w:sz w:val="22"/>
        </w:rPr>
        <w:fldChar w:fldCharType="begin"/>
      </w:r>
      <w:r w:rsidRPr="004A4459">
        <w:rPr>
          <w:rFonts w:ascii="Calibri" w:hAnsi="Calibri" w:cs="Calibri"/>
          <w:sz w:val="22"/>
        </w:rPr>
        <w:instrText xml:space="preserve"> SEQ Gráfico \* ARABIC </w:instrText>
      </w:r>
      <w:r w:rsidR="0049442A" w:rsidRPr="004A4459">
        <w:rPr>
          <w:rFonts w:ascii="Calibri" w:hAnsi="Calibri" w:cs="Calibri"/>
          <w:sz w:val="22"/>
        </w:rPr>
        <w:fldChar w:fldCharType="separate"/>
      </w:r>
      <w:r w:rsidR="00DF4D77">
        <w:rPr>
          <w:rFonts w:ascii="Calibri" w:hAnsi="Calibri" w:cs="Calibri"/>
          <w:noProof/>
          <w:sz w:val="22"/>
        </w:rPr>
        <w:t>1</w:t>
      </w:r>
      <w:r w:rsidR="0049442A" w:rsidRPr="004A4459">
        <w:rPr>
          <w:rFonts w:ascii="Calibri" w:hAnsi="Calibri" w:cs="Calibri"/>
          <w:sz w:val="22"/>
        </w:rPr>
        <w:fldChar w:fldCharType="end"/>
      </w:r>
      <w:r w:rsidRPr="004A4459">
        <w:rPr>
          <w:rFonts w:ascii="Calibri" w:hAnsi="Calibri" w:cs="Calibri"/>
          <w:sz w:val="22"/>
        </w:rPr>
        <w:t xml:space="preserve">. Evolución de la </w:t>
      </w:r>
      <w:r w:rsidR="005C277F" w:rsidRPr="004A4459">
        <w:rPr>
          <w:rFonts w:ascii="Calibri" w:hAnsi="Calibri" w:cs="Calibri"/>
          <w:sz w:val="22"/>
        </w:rPr>
        <w:t>inflación</w:t>
      </w:r>
      <w:r w:rsidRPr="004A4459">
        <w:rPr>
          <w:rFonts w:ascii="Calibri" w:hAnsi="Calibri" w:cs="Calibri"/>
          <w:sz w:val="22"/>
        </w:rPr>
        <w:t xml:space="preserve"> anual</w:t>
      </w:r>
      <w:bookmarkEnd w:id="5"/>
    </w:p>
    <w:p w:rsidR="004B7118" w:rsidRDefault="004B7118" w:rsidP="004B7118">
      <w:pPr>
        <w:jc w:val="both"/>
        <w:rPr>
          <w:rFonts w:ascii="Calibri" w:hAnsi="Calibri" w:cs="Calibri"/>
          <w:sz w:val="22"/>
        </w:rPr>
      </w:pPr>
    </w:p>
    <w:p w:rsidR="00B242B5" w:rsidRPr="004B7118" w:rsidRDefault="00B242B5" w:rsidP="00B242B5">
      <w:pPr>
        <w:jc w:val="center"/>
        <w:rPr>
          <w:rFonts w:ascii="Calibri" w:hAnsi="Calibri" w:cs="Calibri"/>
          <w:sz w:val="22"/>
        </w:rPr>
      </w:pPr>
      <w:r>
        <w:rPr>
          <w:rFonts w:ascii="Calibri" w:hAnsi="Calibri" w:cs="Calibri"/>
          <w:noProof/>
          <w:sz w:val="22"/>
          <w:lang w:val="es-EC" w:eastAsia="es-EC"/>
        </w:rPr>
        <w:drawing>
          <wp:inline distT="0" distB="0" distL="0" distR="0" wp14:anchorId="15B4895C">
            <wp:extent cx="3061253" cy="2491942"/>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5111" cy="2495083"/>
                    </a:xfrm>
                    <a:prstGeom prst="rect">
                      <a:avLst/>
                    </a:prstGeom>
                    <a:noFill/>
                  </pic:spPr>
                </pic:pic>
              </a:graphicData>
            </a:graphic>
          </wp:inline>
        </w:drawing>
      </w:r>
    </w:p>
    <w:p w:rsidR="00D55C1A" w:rsidRPr="004B7118" w:rsidRDefault="00D55C1A" w:rsidP="004B7118">
      <w:pPr>
        <w:jc w:val="both"/>
        <w:rPr>
          <w:rFonts w:ascii="Calibri" w:hAnsi="Calibri" w:cs="Calibri"/>
          <w:sz w:val="22"/>
        </w:rPr>
      </w:pPr>
    </w:p>
    <w:p w:rsidR="005968C7" w:rsidRPr="004B7118" w:rsidRDefault="005968C7" w:rsidP="004B7118">
      <w:pPr>
        <w:jc w:val="both"/>
        <w:rPr>
          <w:rFonts w:ascii="Calibri" w:hAnsi="Calibri" w:cs="Calibri"/>
          <w:sz w:val="22"/>
        </w:rPr>
      </w:pPr>
    </w:p>
    <w:p w:rsidR="00A95B39" w:rsidRPr="004B7118" w:rsidRDefault="00A95B39" w:rsidP="004B7118">
      <w:pPr>
        <w:jc w:val="both"/>
        <w:rPr>
          <w:rFonts w:ascii="Calibri" w:hAnsi="Calibri" w:cs="Calibri"/>
          <w:sz w:val="22"/>
        </w:rPr>
      </w:pPr>
    </w:p>
    <w:p w:rsidR="00192645" w:rsidRDefault="00190592" w:rsidP="00BE62A3">
      <w:pPr>
        <w:pStyle w:val="Descripcin"/>
        <w:jc w:val="center"/>
        <w:rPr>
          <w:rFonts w:ascii="Calibri" w:hAnsi="Calibri" w:cs="Calibri"/>
          <w:noProof/>
          <w:sz w:val="22"/>
          <w:szCs w:val="22"/>
        </w:rPr>
      </w:pPr>
      <w:bookmarkStart w:id="6" w:name="_Toc402961893"/>
      <w:r>
        <w:rPr>
          <w:rFonts w:ascii="Calibri" w:hAnsi="Calibri" w:cs="Calibri"/>
          <w:b w:val="0"/>
          <w:bCs w:val="0"/>
          <w:i/>
          <w:noProof/>
          <w:sz w:val="24"/>
          <w:lang w:val="es-EC" w:eastAsia="es-EC"/>
        </w:rPr>
        <mc:AlternateContent>
          <mc:Choice Requires="wps">
            <w:drawing>
              <wp:anchor distT="4294967291" distB="4294967291" distL="114286" distR="114286" simplePos="0" relativeHeight="251657216" behindDoc="0" locked="0" layoutInCell="1" allowOverlap="1">
                <wp:simplePos x="0" y="0"/>
                <wp:positionH relativeFrom="column">
                  <wp:posOffset>457199</wp:posOffset>
                </wp:positionH>
                <wp:positionV relativeFrom="paragraph">
                  <wp:posOffset>-171451</wp:posOffset>
                </wp:positionV>
                <wp:extent cx="0"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64A8E" id="Line 2" o:spid="_x0000_s1026" style="position:absolute;z-index:251657216;visibility:visible;mso-wrap-style:square;mso-width-percent:0;mso-height-percent:0;mso-wrap-distance-left:3.17461mm;mso-wrap-distance-top:-1e-4mm;mso-wrap-distance-right:3.17461mm;mso-wrap-distance-bottom:-1e-4mm;mso-position-horizontal:absolute;mso-position-horizontal-relative:text;mso-position-vertical:absolute;mso-position-vertical-relative:text;mso-width-percent:0;mso-height-percent:0;mso-width-relative:page;mso-height-relative:page" from="36pt,-13.5pt" to="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p1IQIAAEQ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">
                <v:stroke endarrow="block"/>
              </v:line>
            </w:pict>
          </mc:Fallback>
        </mc:AlternateContent>
      </w:r>
      <w:r w:rsidR="00B17FDC" w:rsidRPr="005C6DE5">
        <w:rPr>
          <w:rFonts w:ascii="Calibri" w:hAnsi="Calibri" w:cs="Calibri"/>
          <w:sz w:val="22"/>
          <w:szCs w:val="22"/>
        </w:rPr>
        <w:t xml:space="preserve">Gráfico </w:t>
      </w:r>
      <w:r w:rsidR="0049442A" w:rsidRPr="005C6DE5">
        <w:rPr>
          <w:rFonts w:ascii="Calibri" w:hAnsi="Calibri" w:cs="Calibri"/>
          <w:sz w:val="22"/>
          <w:szCs w:val="22"/>
        </w:rPr>
        <w:fldChar w:fldCharType="begin"/>
      </w:r>
      <w:r w:rsidR="00B17FDC" w:rsidRPr="005C6DE5">
        <w:rPr>
          <w:rFonts w:ascii="Calibri" w:hAnsi="Calibri" w:cs="Calibri"/>
          <w:sz w:val="22"/>
          <w:szCs w:val="22"/>
        </w:rPr>
        <w:instrText xml:space="preserve"> SEQ Gráfico \* ARABIC </w:instrText>
      </w:r>
      <w:r w:rsidR="0049442A" w:rsidRPr="005C6DE5">
        <w:rPr>
          <w:rFonts w:ascii="Calibri" w:hAnsi="Calibri" w:cs="Calibri"/>
          <w:sz w:val="22"/>
          <w:szCs w:val="22"/>
        </w:rPr>
        <w:fldChar w:fldCharType="separate"/>
      </w:r>
      <w:r w:rsidR="00DF4D77">
        <w:rPr>
          <w:rFonts w:ascii="Calibri" w:hAnsi="Calibri" w:cs="Calibri"/>
          <w:noProof/>
          <w:sz w:val="22"/>
          <w:szCs w:val="22"/>
        </w:rPr>
        <w:t>2</w:t>
      </w:r>
      <w:r w:rsidR="0049442A" w:rsidRPr="005C6DE5">
        <w:rPr>
          <w:rFonts w:ascii="Calibri" w:hAnsi="Calibri" w:cs="Calibri"/>
          <w:sz w:val="22"/>
          <w:szCs w:val="22"/>
        </w:rPr>
        <w:fldChar w:fldCharType="end"/>
      </w:r>
      <w:r w:rsidR="00B17FDC" w:rsidRPr="005C6DE5">
        <w:rPr>
          <w:rFonts w:ascii="Calibri" w:hAnsi="Calibri" w:cs="Calibri"/>
          <w:noProof/>
          <w:sz w:val="22"/>
          <w:szCs w:val="22"/>
        </w:rPr>
        <w:t xml:space="preserve">. </w:t>
      </w:r>
      <w:r w:rsidR="006F7BA1">
        <w:rPr>
          <w:rFonts w:ascii="Calibri" w:hAnsi="Calibri" w:cs="Calibri"/>
          <w:noProof/>
          <w:sz w:val="22"/>
          <w:szCs w:val="22"/>
        </w:rPr>
        <w:t>I</w:t>
      </w:r>
      <w:r w:rsidR="001424BB" w:rsidRPr="005C6DE5">
        <w:rPr>
          <w:rFonts w:ascii="Calibri" w:hAnsi="Calibri" w:cs="Calibri"/>
          <w:noProof/>
          <w:sz w:val="22"/>
          <w:szCs w:val="22"/>
        </w:rPr>
        <w:t xml:space="preserve">nflación </w:t>
      </w:r>
      <w:r w:rsidR="009959FA">
        <w:rPr>
          <w:rFonts w:ascii="Calibri" w:hAnsi="Calibri" w:cs="Calibri"/>
          <w:noProof/>
          <w:sz w:val="22"/>
          <w:szCs w:val="22"/>
        </w:rPr>
        <w:t>en los meses</w:t>
      </w:r>
      <w:r w:rsidR="00E705D2" w:rsidRPr="005C6DE5">
        <w:rPr>
          <w:rFonts w:ascii="Calibri" w:hAnsi="Calibri" w:cs="Calibri"/>
          <w:noProof/>
          <w:sz w:val="22"/>
          <w:szCs w:val="22"/>
        </w:rPr>
        <w:t xml:space="preserve"> </w:t>
      </w:r>
      <w:r w:rsidR="00B17FDC" w:rsidRPr="005C6DE5">
        <w:rPr>
          <w:rFonts w:ascii="Calibri" w:hAnsi="Calibri" w:cs="Calibri"/>
          <w:noProof/>
          <w:sz w:val="22"/>
          <w:szCs w:val="22"/>
        </w:rPr>
        <w:t xml:space="preserve">de </w:t>
      </w:r>
      <w:r w:rsidR="00B242B5">
        <w:rPr>
          <w:rFonts w:ascii="Calibri" w:hAnsi="Calibri" w:cs="Calibri"/>
          <w:noProof/>
          <w:sz w:val="22"/>
          <w:szCs w:val="22"/>
        </w:rPr>
        <w:t>octu</w:t>
      </w:r>
      <w:r w:rsidR="004B7118">
        <w:rPr>
          <w:rFonts w:ascii="Calibri" w:hAnsi="Calibri" w:cs="Calibri"/>
          <w:noProof/>
          <w:sz w:val="22"/>
          <w:szCs w:val="22"/>
        </w:rPr>
        <w:t>bre</w:t>
      </w:r>
      <w:bookmarkEnd w:id="6"/>
    </w:p>
    <w:p w:rsidR="002B0D47" w:rsidRPr="002B0D47" w:rsidRDefault="002B0D47" w:rsidP="002B0D47"/>
    <w:p w:rsidR="004B7118" w:rsidRPr="004B7118" w:rsidRDefault="002B0D47" w:rsidP="004B7118">
      <w:r>
        <w:rPr>
          <w:noProof/>
          <w:lang w:val="es-EC" w:eastAsia="es-EC"/>
        </w:rPr>
        <w:drawing>
          <wp:inline distT="0" distB="0" distL="0" distR="0" wp14:anchorId="18616C91">
            <wp:extent cx="3194703" cy="1860605"/>
            <wp:effectExtent l="0" t="0" r="571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2592" cy="1865200"/>
                    </a:xfrm>
                    <a:prstGeom prst="rect">
                      <a:avLst/>
                    </a:prstGeom>
                    <a:noFill/>
                  </pic:spPr>
                </pic:pic>
              </a:graphicData>
            </a:graphic>
          </wp:inline>
        </w:drawing>
      </w:r>
    </w:p>
    <w:p w:rsidR="005968C7" w:rsidRDefault="005968C7" w:rsidP="00A95B39"/>
    <w:p w:rsidR="00E01928" w:rsidRDefault="00E01928" w:rsidP="005D0CFC"/>
    <w:p w:rsidR="00A95B39" w:rsidRDefault="00A95B39" w:rsidP="005D0CFC"/>
    <w:p w:rsidR="00B17FDC" w:rsidRPr="005C6DE5" w:rsidRDefault="0049442A" w:rsidP="00B17FDC">
      <w:pPr>
        <w:pStyle w:val="Descripcin"/>
        <w:outlineLvl w:val="0"/>
        <w:rPr>
          <w:rFonts w:ascii="Calibri" w:hAnsi="Calibri" w:cs="Calibri"/>
          <w:sz w:val="24"/>
          <w:szCs w:val="26"/>
        </w:rPr>
      </w:pPr>
      <w:r w:rsidRPr="005C6DE5">
        <w:rPr>
          <w:rFonts w:ascii="Calibri" w:hAnsi="Calibri" w:cs="Calibri"/>
          <w:sz w:val="24"/>
          <w:szCs w:val="26"/>
        </w:rPr>
        <w:fldChar w:fldCharType="begin"/>
      </w:r>
      <w:r w:rsidR="00B17FDC" w:rsidRPr="005C6DE5">
        <w:rPr>
          <w:rFonts w:ascii="Calibri" w:hAnsi="Calibri" w:cs="Calibri"/>
          <w:sz w:val="24"/>
          <w:szCs w:val="26"/>
        </w:rPr>
        <w:instrText xml:space="preserve"> SEQ Ilustración \* ARABIC </w:instrText>
      </w:r>
      <w:r w:rsidRPr="005C6DE5">
        <w:rPr>
          <w:rFonts w:ascii="Calibri" w:hAnsi="Calibri" w:cs="Calibri"/>
          <w:sz w:val="24"/>
          <w:szCs w:val="26"/>
        </w:rPr>
        <w:fldChar w:fldCharType="separate"/>
      </w:r>
      <w:bookmarkStart w:id="7" w:name="_Toc292267052"/>
      <w:bookmarkStart w:id="8" w:name="_Toc402961847"/>
      <w:r w:rsidR="00DF4D77">
        <w:rPr>
          <w:rFonts w:ascii="Calibri" w:hAnsi="Calibri" w:cs="Calibri"/>
          <w:noProof/>
          <w:sz w:val="24"/>
          <w:szCs w:val="26"/>
        </w:rPr>
        <w:t>2</w:t>
      </w:r>
      <w:r w:rsidRPr="005C6DE5">
        <w:rPr>
          <w:rFonts w:ascii="Calibri" w:hAnsi="Calibri" w:cs="Calibri"/>
          <w:sz w:val="24"/>
          <w:szCs w:val="26"/>
        </w:rPr>
        <w:fldChar w:fldCharType="end"/>
      </w:r>
      <w:r w:rsidR="00B85C4C" w:rsidRPr="005C6DE5">
        <w:rPr>
          <w:rFonts w:ascii="Calibri" w:hAnsi="Calibri" w:cs="Calibri"/>
          <w:sz w:val="24"/>
          <w:szCs w:val="26"/>
        </w:rPr>
        <w:t xml:space="preserve">. </w:t>
      </w:r>
      <w:bookmarkEnd w:id="7"/>
      <w:r w:rsidR="001424BB" w:rsidRPr="005C6DE5">
        <w:rPr>
          <w:rFonts w:ascii="Calibri" w:hAnsi="Calibri" w:cs="Calibri"/>
          <w:sz w:val="24"/>
          <w:szCs w:val="26"/>
        </w:rPr>
        <w:t xml:space="preserve">Inflación </w:t>
      </w:r>
      <w:r w:rsidR="00E705D2" w:rsidRPr="005C6DE5">
        <w:rPr>
          <w:rFonts w:ascii="Calibri" w:hAnsi="Calibri" w:cs="Calibri"/>
          <w:sz w:val="24"/>
          <w:szCs w:val="26"/>
        </w:rPr>
        <w:t xml:space="preserve">por división de </w:t>
      </w:r>
      <w:r w:rsidR="006F7BA1">
        <w:rPr>
          <w:rFonts w:ascii="Calibri" w:hAnsi="Calibri" w:cs="Calibri"/>
          <w:sz w:val="24"/>
          <w:szCs w:val="26"/>
        </w:rPr>
        <w:t>artículos</w:t>
      </w:r>
      <w:bookmarkEnd w:id="8"/>
      <w:r w:rsidR="00E705D2" w:rsidRPr="005C6DE5">
        <w:rPr>
          <w:rFonts w:ascii="Calibri" w:hAnsi="Calibri" w:cs="Calibri"/>
          <w:sz w:val="24"/>
          <w:szCs w:val="26"/>
        </w:rPr>
        <w:t xml:space="preserve"> </w:t>
      </w:r>
    </w:p>
    <w:p w:rsidR="007B0BBC" w:rsidRDefault="007B0BBC" w:rsidP="00B17FDC">
      <w:pPr>
        <w:autoSpaceDE w:val="0"/>
        <w:autoSpaceDN w:val="0"/>
        <w:adjustRightInd w:val="0"/>
        <w:ind w:firstLine="426"/>
        <w:jc w:val="both"/>
        <w:rPr>
          <w:rFonts w:ascii="Calibri" w:hAnsi="Calibri" w:cs="Calibri"/>
          <w:color w:val="FF0000"/>
          <w:sz w:val="22"/>
        </w:rPr>
      </w:pPr>
    </w:p>
    <w:p w:rsidR="005E3BFB" w:rsidRDefault="005E3BFB" w:rsidP="005E3BFB">
      <w:pPr>
        <w:autoSpaceDE w:val="0"/>
        <w:autoSpaceDN w:val="0"/>
        <w:adjustRightInd w:val="0"/>
        <w:ind w:firstLine="426"/>
        <w:jc w:val="both"/>
        <w:rPr>
          <w:rFonts w:ascii="Calibri" w:hAnsi="Calibri" w:cs="Calibri"/>
        </w:rPr>
      </w:pPr>
      <w:r w:rsidRPr="005E3BFB">
        <w:rPr>
          <w:rFonts w:ascii="Calibri" w:hAnsi="Calibri" w:cs="Calibri"/>
        </w:rPr>
        <w:t>Las</w:t>
      </w:r>
      <w:r w:rsidR="00116087">
        <w:rPr>
          <w:rFonts w:ascii="Calibri" w:hAnsi="Calibri" w:cs="Calibri"/>
        </w:rPr>
        <w:t xml:space="preserve"> </w:t>
      </w:r>
      <w:r w:rsidRPr="005E3BFB">
        <w:rPr>
          <w:rFonts w:ascii="Calibri" w:hAnsi="Calibri" w:cs="Calibri"/>
        </w:rPr>
        <w:t xml:space="preserve"> variaciones</w:t>
      </w:r>
      <w:r w:rsidR="00116087">
        <w:rPr>
          <w:rFonts w:ascii="Calibri" w:hAnsi="Calibri" w:cs="Calibri"/>
        </w:rPr>
        <w:t xml:space="preserve"> </w:t>
      </w:r>
      <w:r w:rsidRPr="005E3BFB">
        <w:rPr>
          <w:rFonts w:ascii="Calibri" w:hAnsi="Calibri" w:cs="Calibri"/>
        </w:rPr>
        <w:t xml:space="preserve"> de </w:t>
      </w:r>
      <w:r w:rsidR="00116087">
        <w:rPr>
          <w:rFonts w:ascii="Calibri" w:hAnsi="Calibri" w:cs="Calibri"/>
        </w:rPr>
        <w:t xml:space="preserve"> </w:t>
      </w:r>
      <w:r w:rsidRPr="005E3BFB">
        <w:rPr>
          <w:rFonts w:ascii="Calibri" w:hAnsi="Calibri" w:cs="Calibri"/>
        </w:rPr>
        <w:t>precios</w:t>
      </w:r>
      <w:r w:rsidR="00116087">
        <w:rPr>
          <w:rFonts w:ascii="Calibri" w:hAnsi="Calibri" w:cs="Calibri"/>
        </w:rPr>
        <w:t xml:space="preserve"> </w:t>
      </w:r>
      <w:r w:rsidRPr="005E3BFB">
        <w:rPr>
          <w:rFonts w:ascii="Calibri" w:hAnsi="Calibri" w:cs="Calibri"/>
        </w:rPr>
        <w:t xml:space="preserve"> de </w:t>
      </w:r>
      <w:r w:rsidR="00116087">
        <w:rPr>
          <w:rFonts w:ascii="Calibri" w:hAnsi="Calibri" w:cs="Calibri"/>
        </w:rPr>
        <w:t xml:space="preserve"> </w:t>
      </w:r>
      <w:r w:rsidR="005350A1">
        <w:rPr>
          <w:rFonts w:ascii="Calibri" w:hAnsi="Calibri" w:cs="Calibri"/>
        </w:rPr>
        <w:t>tres</w:t>
      </w:r>
      <w:r w:rsidRPr="005E3BFB">
        <w:rPr>
          <w:rFonts w:ascii="Calibri" w:hAnsi="Calibri" w:cs="Calibri"/>
        </w:rPr>
        <w:t xml:space="preserve"> </w:t>
      </w:r>
      <w:r w:rsidR="00116087">
        <w:rPr>
          <w:rFonts w:ascii="Calibri" w:hAnsi="Calibri" w:cs="Calibri"/>
        </w:rPr>
        <w:t xml:space="preserve"> </w:t>
      </w:r>
      <w:r w:rsidRPr="005E3BFB">
        <w:rPr>
          <w:rFonts w:ascii="Calibri" w:hAnsi="Calibri" w:cs="Calibri"/>
        </w:rPr>
        <w:t xml:space="preserve">de </w:t>
      </w:r>
      <w:r w:rsidR="00116087">
        <w:rPr>
          <w:rFonts w:ascii="Calibri" w:hAnsi="Calibri" w:cs="Calibri"/>
        </w:rPr>
        <w:t xml:space="preserve"> </w:t>
      </w:r>
      <w:r w:rsidRPr="005E3BFB">
        <w:rPr>
          <w:rFonts w:ascii="Calibri" w:hAnsi="Calibri" w:cs="Calibri"/>
        </w:rPr>
        <w:t>las</w:t>
      </w:r>
      <w:r w:rsidR="00116087">
        <w:rPr>
          <w:rFonts w:ascii="Calibri" w:hAnsi="Calibri" w:cs="Calibri"/>
        </w:rPr>
        <w:t xml:space="preserve"> </w:t>
      </w:r>
      <w:r w:rsidRPr="005E3BFB">
        <w:rPr>
          <w:rFonts w:ascii="Calibri" w:hAnsi="Calibri" w:cs="Calibri"/>
        </w:rPr>
        <w:t xml:space="preserve"> doce</w:t>
      </w:r>
      <w:r w:rsidR="00116087">
        <w:rPr>
          <w:rFonts w:ascii="Calibri" w:hAnsi="Calibri" w:cs="Calibri"/>
        </w:rPr>
        <w:t xml:space="preserve"> </w:t>
      </w:r>
      <w:r w:rsidRPr="005E3BFB">
        <w:rPr>
          <w:rFonts w:ascii="Calibri" w:hAnsi="Calibri" w:cs="Calibri"/>
        </w:rPr>
        <w:t xml:space="preserve"> divisiones </w:t>
      </w:r>
      <w:r w:rsidR="00116087">
        <w:rPr>
          <w:rFonts w:ascii="Calibri" w:hAnsi="Calibri" w:cs="Calibri"/>
        </w:rPr>
        <w:t xml:space="preserve"> </w:t>
      </w:r>
      <w:r w:rsidRPr="005E3BFB">
        <w:rPr>
          <w:rFonts w:ascii="Calibri" w:hAnsi="Calibri" w:cs="Calibri"/>
        </w:rPr>
        <w:t xml:space="preserve">explican </w:t>
      </w:r>
      <w:r w:rsidR="0080751E">
        <w:rPr>
          <w:rFonts w:ascii="Calibri" w:hAnsi="Calibri" w:cs="Calibri"/>
        </w:rPr>
        <w:t xml:space="preserve"> </w:t>
      </w:r>
      <w:r w:rsidRPr="005E3BFB">
        <w:rPr>
          <w:rFonts w:ascii="Calibri" w:hAnsi="Calibri" w:cs="Calibri"/>
        </w:rPr>
        <w:t>el</w:t>
      </w:r>
      <w:r w:rsidR="0080751E">
        <w:rPr>
          <w:rFonts w:ascii="Calibri" w:hAnsi="Calibri" w:cs="Calibri"/>
        </w:rPr>
        <w:t xml:space="preserve"> </w:t>
      </w:r>
      <w:r w:rsidRPr="005E3BFB">
        <w:rPr>
          <w:rFonts w:ascii="Calibri" w:hAnsi="Calibri" w:cs="Calibri"/>
        </w:rPr>
        <w:t xml:space="preserve"> comportamiento </w:t>
      </w:r>
      <w:r w:rsidR="0080751E">
        <w:rPr>
          <w:rFonts w:ascii="Calibri" w:hAnsi="Calibri" w:cs="Calibri"/>
        </w:rPr>
        <w:t xml:space="preserve"> </w:t>
      </w:r>
      <w:r w:rsidRPr="005E3BFB">
        <w:rPr>
          <w:rFonts w:ascii="Calibri" w:hAnsi="Calibri" w:cs="Calibri"/>
        </w:rPr>
        <w:t>del</w:t>
      </w:r>
      <w:r w:rsidR="0080751E">
        <w:rPr>
          <w:rFonts w:ascii="Calibri" w:hAnsi="Calibri" w:cs="Calibri"/>
        </w:rPr>
        <w:t xml:space="preserve"> </w:t>
      </w:r>
      <w:r w:rsidRPr="005E3BFB">
        <w:rPr>
          <w:rFonts w:ascii="Calibri" w:hAnsi="Calibri" w:cs="Calibri"/>
        </w:rPr>
        <w:t xml:space="preserve"> IPC</w:t>
      </w:r>
      <w:r w:rsidR="0080751E">
        <w:rPr>
          <w:rFonts w:ascii="Calibri" w:hAnsi="Calibri" w:cs="Calibri"/>
        </w:rPr>
        <w:t xml:space="preserve"> </w:t>
      </w:r>
      <w:r w:rsidRPr="005E3BFB">
        <w:rPr>
          <w:rFonts w:ascii="Calibri" w:hAnsi="Calibri" w:cs="Calibri"/>
        </w:rPr>
        <w:t xml:space="preserve"> en</w:t>
      </w:r>
      <w:r w:rsidR="0080751E">
        <w:rPr>
          <w:rFonts w:ascii="Calibri" w:hAnsi="Calibri" w:cs="Calibri"/>
        </w:rPr>
        <w:t xml:space="preserve"> </w:t>
      </w:r>
      <w:r w:rsidRPr="005E3BFB">
        <w:rPr>
          <w:rFonts w:ascii="Calibri" w:hAnsi="Calibri" w:cs="Calibri"/>
        </w:rPr>
        <w:t xml:space="preserve"> </w:t>
      </w:r>
      <w:r w:rsidR="007173A8">
        <w:rPr>
          <w:rFonts w:ascii="Calibri" w:hAnsi="Calibri" w:cs="Calibri"/>
        </w:rPr>
        <w:t>octu</w:t>
      </w:r>
      <w:r w:rsidR="004B7118">
        <w:rPr>
          <w:rFonts w:ascii="Calibri" w:hAnsi="Calibri" w:cs="Calibri"/>
        </w:rPr>
        <w:t>bre</w:t>
      </w:r>
      <w:r w:rsidR="0080751E">
        <w:rPr>
          <w:rFonts w:ascii="Calibri" w:hAnsi="Calibri" w:cs="Calibri"/>
        </w:rPr>
        <w:t xml:space="preserve"> </w:t>
      </w:r>
      <w:r w:rsidR="00E31257" w:rsidRPr="005E3BFB">
        <w:rPr>
          <w:rFonts w:ascii="Calibri" w:hAnsi="Calibri" w:cs="Calibri"/>
        </w:rPr>
        <w:t xml:space="preserve"> </w:t>
      </w:r>
      <w:r w:rsidRPr="005E3BFB">
        <w:rPr>
          <w:rFonts w:ascii="Calibri" w:hAnsi="Calibri" w:cs="Calibri"/>
        </w:rPr>
        <w:t>de</w:t>
      </w:r>
      <w:r w:rsidR="0080751E">
        <w:rPr>
          <w:rFonts w:ascii="Calibri" w:hAnsi="Calibri" w:cs="Calibri"/>
        </w:rPr>
        <w:t xml:space="preserve"> </w:t>
      </w:r>
      <w:r w:rsidRPr="005E3BFB">
        <w:rPr>
          <w:rFonts w:ascii="Calibri" w:hAnsi="Calibri" w:cs="Calibri"/>
        </w:rPr>
        <w:t xml:space="preserve"> 201</w:t>
      </w:r>
      <w:r w:rsidR="000915CB">
        <w:rPr>
          <w:rFonts w:ascii="Calibri" w:hAnsi="Calibri" w:cs="Calibri"/>
        </w:rPr>
        <w:t>4</w:t>
      </w:r>
      <w:r w:rsidRPr="005E3BFB">
        <w:rPr>
          <w:rFonts w:ascii="Calibri" w:hAnsi="Calibri" w:cs="Calibri"/>
        </w:rPr>
        <w:t xml:space="preserve">: </w:t>
      </w:r>
      <w:r w:rsidR="0080751E">
        <w:rPr>
          <w:rFonts w:ascii="Calibri" w:hAnsi="Calibri" w:cs="Calibri"/>
        </w:rPr>
        <w:t xml:space="preserve"> </w:t>
      </w:r>
      <w:r w:rsidR="007173A8">
        <w:rPr>
          <w:rFonts w:ascii="Calibri" w:hAnsi="Calibri" w:cs="Calibri"/>
        </w:rPr>
        <w:t xml:space="preserve">Bebidas Alcohólicas, Tabacos y Estupefacientes </w:t>
      </w:r>
      <w:r w:rsidR="0080751E">
        <w:rPr>
          <w:rFonts w:ascii="Calibri" w:hAnsi="Calibri" w:cs="Calibri"/>
        </w:rPr>
        <w:t xml:space="preserve"> </w:t>
      </w:r>
      <w:r w:rsidRPr="005E3BFB">
        <w:rPr>
          <w:rFonts w:ascii="Calibri" w:hAnsi="Calibri" w:cs="Calibri"/>
        </w:rPr>
        <w:t xml:space="preserve"> (</w:t>
      </w:r>
      <w:r w:rsidR="007173A8">
        <w:rPr>
          <w:rFonts w:ascii="Calibri" w:hAnsi="Calibri" w:cs="Calibri"/>
        </w:rPr>
        <w:t>0</w:t>
      </w:r>
      <w:r w:rsidRPr="005E3BFB">
        <w:rPr>
          <w:rFonts w:ascii="Calibri" w:hAnsi="Calibri" w:cs="Calibri"/>
        </w:rPr>
        <w:t>,</w:t>
      </w:r>
      <w:r w:rsidR="007173A8">
        <w:rPr>
          <w:rFonts w:ascii="Calibri" w:hAnsi="Calibri" w:cs="Calibri"/>
        </w:rPr>
        <w:t>69</w:t>
      </w:r>
      <w:r w:rsidR="0022666B">
        <w:rPr>
          <w:rFonts w:ascii="Calibri" w:hAnsi="Calibri" w:cs="Calibri"/>
        </w:rPr>
        <w:t>%);</w:t>
      </w:r>
      <w:r w:rsidR="00116087">
        <w:rPr>
          <w:rFonts w:ascii="Calibri" w:hAnsi="Calibri" w:cs="Calibri"/>
        </w:rPr>
        <w:t xml:space="preserve"> </w:t>
      </w:r>
      <w:r w:rsidR="0080751E">
        <w:rPr>
          <w:rFonts w:ascii="Calibri" w:hAnsi="Calibri" w:cs="Calibri"/>
        </w:rPr>
        <w:t xml:space="preserve"> </w:t>
      </w:r>
      <w:r w:rsidR="007173A8">
        <w:rPr>
          <w:rFonts w:ascii="Calibri" w:hAnsi="Calibri" w:cs="Calibri"/>
        </w:rPr>
        <w:t>Salud</w:t>
      </w:r>
      <w:r w:rsidR="00A95B39">
        <w:rPr>
          <w:rFonts w:ascii="Calibri" w:hAnsi="Calibri" w:cs="Calibri"/>
        </w:rPr>
        <w:t xml:space="preserve"> (</w:t>
      </w:r>
      <w:r w:rsidR="007173A8">
        <w:rPr>
          <w:rFonts w:ascii="Calibri" w:hAnsi="Calibri" w:cs="Calibri"/>
        </w:rPr>
        <w:t>0</w:t>
      </w:r>
      <w:r w:rsidR="00A95B39">
        <w:rPr>
          <w:rFonts w:ascii="Calibri" w:hAnsi="Calibri" w:cs="Calibri"/>
        </w:rPr>
        <w:t>,</w:t>
      </w:r>
      <w:r w:rsidR="000F0BEE">
        <w:rPr>
          <w:rFonts w:ascii="Calibri" w:hAnsi="Calibri" w:cs="Calibri"/>
        </w:rPr>
        <w:t>6</w:t>
      </w:r>
      <w:r w:rsidR="007173A8">
        <w:rPr>
          <w:rFonts w:ascii="Calibri" w:hAnsi="Calibri" w:cs="Calibri"/>
        </w:rPr>
        <w:t>7</w:t>
      </w:r>
      <w:r w:rsidR="00A95B39">
        <w:rPr>
          <w:rFonts w:ascii="Calibri" w:hAnsi="Calibri" w:cs="Calibri"/>
        </w:rPr>
        <w:t xml:space="preserve">%); </w:t>
      </w:r>
      <w:r w:rsidR="00116087">
        <w:rPr>
          <w:rFonts w:ascii="Calibri" w:hAnsi="Calibri" w:cs="Calibri"/>
        </w:rPr>
        <w:t>y,</w:t>
      </w:r>
      <w:r w:rsidR="0080751E">
        <w:rPr>
          <w:rFonts w:ascii="Calibri" w:hAnsi="Calibri" w:cs="Calibri"/>
        </w:rPr>
        <w:t xml:space="preserve"> </w:t>
      </w:r>
      <w:r w:rsidRPr="005E3BFB">
        <w:rPr>
          <w:rFonts w:ascii="Calibri" w:hAnsi="Calibri" w:cs="Calibri"/>
        </w:rPr>
        <w:t xml:space="preserve"> </w:t>
      </w:r>
      <w:r w:rsidR="007173A8">
        <w:rPr>
          <w:rFonts w:ascii="Calibri" w:hAnsi="Calibri" w:cs="Calibri"/>
        </w:rPr>
        <w:t>Recreación y Cultura</w:t>
      </w:r>
      <w:r w:rsidR="00A95B39">
        <w:rPr>
          <w:rFonts w:ascii="Calibri" w:hAnsi="Calibri" w:cs="Calibri"/>
        </w:rPr>
        <w:t xml:space="preserve"> </w:t>
      </w:r>
      <w:r w:rsidRPr="005E3BFB">
        <w:rPr>
          <w:rFonts w:ascii="Calibri" w:hAnsi="Calibri" w:cs="Calibri"/>
        </w:rPr>
        <w:t>(</w:t>
      </w:r>
      <w:r w:rsidR="00E31257">
        <w:rPr>
          <w:rFonts w:ascii="Calibri" w:hAnsi="Calibri" w:cs="Calibri"/>
        </w:rPr>
        <w:t>0</w:t>
      </w:r>
      <w:r w:rsidRPr="005E3BFB">
        <w:rPr>
          <w:rFonts w:ascii="Calibri" w:hAnsi="Calibri" w:cs="Calibri"/>
        </w:rPr>
        <w:t>,</w:t>
      </w:r>
      <w:r w:rsidR="007173A8">
        <w:rPr>
          <w:rFonts w:ascii="Calibri" w:hAnsi="Calibri" w:cs="Calibri"/>
        </w:rPr>
        <w:t>49</w:t>
      </w:r>
      <w:r w:rsidRPr="005E3BFB">
        <w:rPr>
          <w:rFonts w:ascii="Calibri" w:hAnsi="Calibri" w:cs="Calibri"/>
        </w:rPr>
        <w:t>%).</w:t>
      </w:r>
    </w:p>
    <w:p w:rsidR="00A95B39" w:rsidRDefault="00A95B39" w:rsidP="005E3BFB">
      <w:pPr>
        <w:autoSpaceDE w:val="0"/>
        <w:autoSpaceDN w:val="0"/>
        <w:adjustRightInd w:val="0"/>
        <w:ind w:firstLine="426"/>
        <w:jc w:val="both"/>
        <w:rPr>
          <w:rFonts w:ascii="Calibri" w:hAnsi="Calibri" w:cs="Calibri"/>
        </w:rPr>
      </w:pPr>
    </w:p>
    <w:p w:rsidR="003B404B" w:rsidRDefault="003B404B" w:rsidP="005E3BFB">
      <w:pPr>
        <w:autoSpaceDE w:val="0"/>
        <w:autoSpaceDN w:val="0"/>
        <w:adjustRightInd w:val="0"/>
        <w:ind w:firstLine="426"/>
        <w:jc w:val="both"/>
        <w:rPr>
          <w:rFonts w:ascii="Calibri" w:hAnsi="Calibri" w:cs="Calibri"/>
        </w:rPr>
      </w:pPr>
    </w:p>
    <w:p w:rsidR="007173A8" w:rsidRDefault="007173A8" w:rsidP="005E3BFB">
      <w:pPr>
        <w:autoSpaceDE w:val="0"/>
        <w:autoSpaceDN w:val="0"/>
        <w:adjustRightInd w:val="0"/>
        <w:ind w:firstLine="426"/>
        <w:jc w:val="both"/>
        <w:rPr>
          <w:rFonts w:ascii="Calibri" w:hAnsi="Calibri" w:cs="Calibri"/>
        </w:rPr>
      </w:pPr>
    </w:p>
    <w:p w:rsidR="005E3BFB" w:rsidRDefault="005E3BFB" w:rsidP="005E3BFB">
      <w:pPr>
        <w:pStyle w:val="Descripcin"/>
        <w:jc w:val="center"/>
        <w:rPr>
          <w:rFonts w:ascii="Calibri" w:hAnsi="Calibri" w:cs="Calibri"/>
          <w:sz w:val="22"/>
          <w:szCs w:val="24"/>
        </w:rPr>
      </w:pPr>
      <w:bookmarkStart w:id="9" w:name="_Toc402961894"/>
      <w:r w:rsidRPr="00D0350E">
        <w:rPr>
          <w:rFonts w:ascii="Calibri" w:hAnsi="Calibri" w:cs="Calibri"/>
          <w:sz w:val="22"/>
          <w:szCs w:val="24"/>
        </w:rPr>
        <w:lastRenderedPageBreak/>
        <w:t xml:space="preserve">Gráfico </w:t>
      </w:r>
      <w:r w:rsidR="0049442A" w:rsidRPr="00D0350E">
        <w:rPr>
          <w:rFonts w:ascii="Calibri" w:hAnsi="Calibri" w:cs="Calibri"/>
          <w:sz w:val="22"/>
          <w:szCs w:val="24"/>
        </w:rPr>
        <w:fldChar w:fldCharType="begin"/>
      </w:r>
      <w:r w:rsidRPr="00D0350E">
        <w:rPr>
          <w:rFonts w:ascii="Calibri" w:hAnsi="Calibri" w:cs="Calibri"/>
          <w:sz w:val="22"/>
          <w:szCs w:val="24"/>
        </w:rPr>
        <w:instrText xml:space="preserve"> SEQ Gráfico \* ARABIC </w:instrText>
      </w:r>
      <w:r w:rsidR="0049442A" w:rsidRPr="00D0350E">
        <w:rPr>
          <w:rFonts w:ascii="Calibri" w:hAnsi="Calibri" w:cs="Calibri"/>
          <w:sz w:val="22"/>
          <w:szCs w:val="24"/>
        </w:rPr>
        <w:fldChar w:fldCharType="separate"/>
      </w:r>
      <w:r w:rsidR="007E1E31">
        <w:rPr>
          <w:rFonts w:ascii="Calibri" w:hAnsi="Calibri" w:cs="Calibri"/>
          <w:noProof/>
          <w:sz w:val="22"/>
          <w:szCs w:val="24"/>
        </w:rPr>
        <w:t>3</w:t>
      </w:r>
      <w:r w:rsidR="0049442A" w:rsidRPr="00D0350E">
        <w:rPr>
          <w:rFonts w:ascii="Calibri" w:hAnsi="Calibri" w:cs="Calibri"/>
          <w:sz w:val="22"/>
          <w:szCs w:val="24"/>
        </w:rPr>
        <w:fldChar w:fldCharType="end"/>
      </w:r>
      <w:r w:rsidRPr="00D0350E">
        <w:rPr>
          <w:rFonts w:ascii="Calibri" w:hAnsi="Calibri" w:cs="Calibri"/>
          <w:sz w:val="22"/>
          <w:szCs w:val="24"/>
        </w:rPr>
        <w:t>. Inflación mensual por divisiones de artículos</w:t>
      </w:r>
      <w:bookmarkEnd w:id="9"/>
    </w:p>
    <w:p w:rsidR="000F0BEE" w:rsidRDefault="000F0BEE" w:rsidP="000F0BEE"/>
    <w:p w:rsidR="007173A8" w:rsidRPr="000F0BEE" w:rsidRDefault="007173A8" w:rsidP="007173A8">
      <w:pPr>
        <w:jc w:val="center"/>
      </w:pPr>
      <w:r>
        <w:rPr>
          <w:noProof/>
          <w:lang w:val="es-EC" w:eastAsia="es-EC"/>
        </w:rPr>
        <w:drawing>
          <wp:inline distT="0" distB="0" distL="0" distR="0" wp14:anchorId="462AFFEA">
            <wp:extent cx="2981740" cy="1842800"/>
            <wp:effectExtent l="0" t="0" r="952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678" cy="1852650"/>
                    </a:xfrm>
                    <a:prstGeom prst="rect">
                      <a:avLst/>
                    </a:prstGeom>
                    <a:noFill/>
                  </pic:spPr>
                </pic:pic>
              </a:graphicData>
            </a:graphic>
          </wp:inline>
        </w:drawing>
      </w:r>
    </w:p>
    <w:p w:rsidR="00CC2101" w:rsidRPr="00A95B39" w:rsidRDefault="00CC2101" w:rsidP="00A95B39"/>
    <w:p w:rsidR="00FB74BB" w:rsidRDefault="00FB74BB" w:rsidP="003A621C"/>
    <w:p w:rsidR="007173A8" w:rsidRDefault="007173A8" w:rsidP="003A621C"/>
    <w:p w:rsidR="00F024BF" w:rsidRDefault="00F024BF" w:rsidP="00312428">
      <w:pPr>
        <w:pStyle w:val="Descripcin"/>
        <w:jc w:val="center"/>
        <w:rPr>
          <w:rFonts w:ascii="Calibri" w:hAnsi="Calibri" w:cs="Calibri"/>
          <w:sz w:val="22"/>
        </w:rPr>
      </w:pPr>
      <w:bookmarkStart w:id="10" w:name="_Toc402961895"/>
      <w:r w:rsidRPr="00D0350E">
        <w:rPr>
          <w:rFonts w:ascii="Calibri" w:hAnsi="Calibri" w:cs="Calibri"/>
          <w:sz w:val="22"/>
        </w:rPr>
        <w:t xml:space="preserve">Gráfico </w:t>
      </w:r>
      <w:r w:rsidR="0049442A" w:rsidRPr="00D0350E">
        <w:rPr>
          <w:rFonts w:ascii="Calibri" w:hAnsi="Calibri" w:cs="Calibri"/>
          <w:sz w:val="22"/>
        </w:rPr>
        <w:fldChar w:fldCharType="begin"/>
      </w:r>
      <w:r w:rsidRPr="00D0350E">
        <w:rPr>
          <w:rFonts w:ascii="Calibri" w:hAnsi="Calibri" w:cs="Calibri"/>
          <w:sz w:val="22"/>
        </w:rPr>
        <w:instrText xml:space="preserve"> SEQ Gráfico \* ARABIC </w:instrText>
      </w:r>
      <w:r w:rsidR="0049442A" w:rsidRPr="00D0350E">
        <w:rPr>
          <w:rFonts w:ascii="Calibri" w:hAnsi="Calibri" w:cs="Calibri"/>
          <w:sz w:val="22"/>
        </w:rPr>
        <w:fldChar w:fldCharType="separate"/>
      </w:r>
      <w:r>
        <w:rPr>
          <w:rFonts w:ascii="Calibri" w:hAnsi="Calibri" w:cs="Calibri"/>
          <w:noProof/>
          <w:sz w:val="22"/>
        </w:rPr>
        <w:t>4</w:t>
      </w:r>
      <w:r w:rsidR="0049442A" w:rsidRPr="00D0350E">
        <w:rPr>
          <w:rFonts w:ascii="Calibri" w:hAnsi="Calibri" w:cs="Calibri"/>
          <w:sz w:val="22"/>
        </w:rPr>
        <w:fldChar w:fldCharType="end"/>
      </w:r>
      <w:r w:rsidRPr="00D0350E">
        <w:rPr>
          <w:rFonts w:ascii="Calibri" w:hAnsi="Calibri" w:cs="Calibri"/>
          <w:sz w:val="22"/>
        </w:rPr>
        <w:t xml:space="preserve">. </w:t>
      </w:r>
      <w:r>
        <w:rPr>
          <w:rFonts w:ascii="Calibri" w:hAnsi="Calibri" w:cs="Calibri"/>
          <w:sz w:val="22"/>
        </w:rPr>
        <w:t>Incidencia</w:t>
      </w:r>
      <w:r w:rsidRPr="00D0350E">
        <w:rPr>
          <w:rFonts w:ascii="Calibri" w:hAnsi="Calibri" w:cs="Calibri"/>
          <w:sz w:val="22"/>
        </w:rPr>
        <w:t xml:space="preserve"> </w:t>
      </w:r>
      <w:r w:rsidR="005350A1">
        <w:rPr>
          <w:rFonts w:ascii="Calibri" w:hAnsi="Calibri" w:cs="Calibri"/>
          <w:sz w:val="22"/>
        </w:rPr>
        <w:t xml:space="preserve">inflacionaria </w:t>
      </w:r>
      <w:r>
        <w:rPr>
          <w:rFonts w:ascii="Calibri" w:hAnsi="Calibri" w:cs="Calibri"/>
          <w:sz w:val="22"/>
        </w:rPr>
        <w:t xml:space="preserve">porcentual </w:t>
      </w:r>
      <w:r w:rsidRPr="00D0350E">
        <w:rPr>
          <w:rFonts w:ascii="Calibri" w:hAnsi="Calibri" w:cs="Calibri"/>
          <w:sz w:val="22"/>
        </w:rPr>
        <w:t>por divisiones de artículos</w:t>
      </w:r>
      <w:bookmarkEnd w:id="10"/>
    </w:p>
    <w:p w:rsidR="000F0BEE" w:rsidRDefault="000F0BEE" w:rsidP="000F0BEE"/>
    <w:p w:rsidR="007173A8" w:rsidRPr="000F0BEE" w:rsidRDefault="007173A8" w:rsidP="007173A8">
      <w:pPr>
        <w:jc w:val="center"/>
      </w:pPr>
      <w:r>
        <w:rPr>
          <w:noProof/>
          <w:lang w:val="es-EC" w:eastAsia="es-EC"/>
        </w:rPr>
        <w:drawing>
          <wp:inline distT="0" distB="0" distL="0" distR="0" wp14:anchorId="0E91520F">
            <wp:extent cx="3038907" cy="224199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925" cy="2246430"/>
                    </a:xfrm>
                    <a:prstGeom prst="rect">
                      <a:avLst/>
                    </a:prstGeom>
                    <a:noFill/>
                  </pic:spPr>
                </pic:pic>
              </a:graphicData>
            </a:graphic>
          </wp:inline>
        </w:drawing>
      </w:r>
    </w:p>
    <w:p w:rsidR="00924699" w:rsidRDefault="00924699" w:rsidP="000F0BEE">
      <w:pPr>
        <w:jc w:val="center"/>
      </w:pPr>
    </w:p>
    <w:p w:rsidR="00924699" w:rsidRDefault="00924699" w:rsidP="00312428">
      <w:pPr>
        <w:tabs>
          <w:tab w:val="left" w:pos="426"/>
        </w:tabs>
        <w:jc w:val="both"/>
        <w:rPr>
          <w:rFonts w:ascii="Calibri" w:hAnsi="Calibri" w:cs="Calibri"/>
        </w:rPr>
      </w:pPr>
    </w:p>
    <w:p w:rsidR="00312428" w:rsidRDefault="00CC7486" w:rsidP="00924699">
      <w:pPr>
        <w:tabs>
          <w:tab w:val="left" w:pos="426"/>
        </w:tabs>
        <w:ind w:firstLine="709"/>
        <w:jc w:val="both"/>
        <w:rPr>
          <w:rFonts w:ascii="Calibri" w:hAnsi="Calibri" w:cs="Calibri"/>
        </w:rPr>
      </w:pPr>
      <w:r>
        <w:rPr>
          <w:rFonts w:ascii="Calibri" w:hAnsi="Calibri" w:cs="Calibri"/>
        </w:rPr>
        <w:t xml:space="preserve">Al analizar la inflación </w:t>
      </w:r>
      <w:r w:rsidR="006E63FF">
        <w:rPr>
          <w:rFonts w:asciiTheme="minorHAnsi" w:hAnsiTheme="minorHAnsi" w:cstheme="minorHAnsi"/>
        </w:rPr>
        <w:t xml:space="preserve">de las </w:t>
      </w:r>
      <w:r w:rsidR="00DE76BA">
        <w:rPr>
          <w:rFonts w:asciiTheme="minorHAnsi" w:hAnsiTheme="minorHAnsi" w:cstheme="minorHAnsi"/>
        </w:rPr>
        <w:t>tres</w:t>
      </w:r>
      <w:r w:rsidR="006E63FF">
        <w:rPr>
          <w:rFonts w:asciiTheme="minorHAnsi" w:hAnsiTheme="minorHAnsi" w:cstheme="minorHAnsi"/>
        </w:rPr>
        <w:t xml:space="preserve"> divisiones con la </w:t>
      </w:r>
      <w:r w:rsidR="006E63FF" w:rsidRPr="003C1FE2">
        <w:rPr>
          <w:rFonts w:asciiTheme="minorHAnsi" w:hAnsiTheme="minorHAnsi" w:cstheme="minorHAnsi"/>
        </w:rPr>
        <w:t xml:space="preserve">mayor </w:t>
      </w:r>
      <w:r w:rsidR="006E63FF">
        <w:rPr>
          <w:rFonts w:asciiTheme="minorHAnsi" w:hAnsiTheme="minorHAnsi" w:cstheme="minorHAnsi"/>
        </w:rPr>
        <w:t xml:space="preserve">incidencia en la variación </w:t>
      </w:r>
      <w:r w:rsidR="00DE76BA">
        <w:rPr>
          <w:rFonts w:asciiTheme="minorHAnsi" w:hAnsiTheme="minorHAnsi" w:cstheme="minorHAnsi"/>
        </w:rPr>
        <w:t>de</w:t>
      </w:r>
      <w:r w:rsidR="006E63FF" w:rsidRPr="003C1FE2">
        <w:rPr>
          <w:rFonts w:asciiTheme="minorHAnsi" w:hAnsiTheme="minorHAnsi" w:cstheme="minorHAnsi"/>
        </w:rPr>
        <w:t xml:space="preserve"> </w:t>
      </w:r>
      <w:r w:rsidR="007173A8">
        <w:rPr>
          <w:rFonts w:asciiTheme="minorHAnsi" w:hAnsiTheme="minorHAnsi" w:cstheme="minorHAnsi"/>
        </w:rPr>
        <w:t>octu</w:t>
      </w:r>
      <w:r w:rsidR="000F0BEE">
        <w:rPr>
          <w:rFonts w:asciiTheme="minorHAnsi" w:hAnsiTheme="minorHAnsi" w:cstheme="minorHAnsi"/>
        </w:rPr>
        <w:t>bre</w:t>
      </w:r>
      <w:r w:rsidR="006E63FF" w:rsidRPr="003C1FE2">
        <w:rPr>
          <w:rFonts w:asciiTheme="minorHAnsi" w:hAnsiTheme="minorHAnsi" w:cstheme="minorHAnsi"/>
        </w:rPr>
        <w:t xml:space="preserve"> de 201</w:t>
      </w:r>
      <w:r w:rsidR="006E63FF">
        <w:rPr>
          <w:rFonts w:asciiTheme="minorHAnsi" w:hAnsiTheme="minorHAnsi" w:cstheme="minorHAnsi"/>
        </w:rPr>
        <w:t>4</w:t>
      </w:r>
      <w:r w:rsidR="006F7BA1">
        <w:rPr>
          <w:rFonts w:ascii="Calibri" w:hAnsi="Calibri" w:cs="Calibri"/>
        </w:rPr>
        <w:t xml:space="preserve">, </w:t>
      </w:r>
      <w:r w:rsidRPr="001C0D8E">
        <w:rPr>
          <w:rFonts w:ascii="Calibri" w:hAnsi="Calibri" w:cs="Calibri"/>
        </w:rPr>
        <w:t xml:space="preserve">se </w:t>
      </w:r>
      <w:r w:rsidR="006E63FF">
        <w:rPr>
          <w:rFonts w:ascii="Calibri" w:hAnsi="Calibri" w:cs="Calibri"/>
        </w:rPr>
        <w:t>e</w:t>
      </w:r>
      <w:r w:rsidRPr="001C0D8E">
        <w:rPr>
          <w:rFonts w:ascii="Calibri" w:hAnsi="Calibri" w:cs="Calibri"/>
        </w:rPr>
        <w:t xml:space="preserve">videncia que aquellos </w:t>
      </w:r>
      <w:r w:rsidR="005A2E45">
        <w:rPr>
          <w:rFonts w:ascii="Calibri" w:hAnsi="Calibri" w:cs="Calibri"/>
        </w:rPr>
        <w:t xml:space="preserve">artículos </w:t>
      </w:r>
      <w:r w:rsidRPr="001C0D8E">
        <w:rPr>
          <w:rFonts w:ascii="Calibri" w:hAnsi="Calibri" w:cs="Calibri"/>
        </w:rPr>
        <w:t xml:space="preserve">que forman parte de la </w:t>
      </w:r>
      <w:r>
        <w:rPr>
          <w:rFonts w:ascii="Calibri" w:hAnsi="Calibri" w:cs="Calibri"/>
        </w:rPr>
        <w:t>división de</w:t>
      </w:r>
      <w:r w:rsidRPr="001C0D8E">
        <w:rPr>
          <w:rFonts w:ascii="Calibri" w:hAnsi="Calibri" w:cs="Calibri"/>
        </w:rPr>
        <w:t xml:space="preserve"> </w:t>
      </w:r>
      <w:r w:rsidR="007173A8">
        <w:rPr>
          <w:rFonts w:ascii="Calibri" w:hAnsi="Calibri" w:cs="Calibri"/>
          <w:b/>
        </w:rPr>
        <w:t>Alimentos y Bebidas no Alcohólicas</w:t>
      </w:r>
      <w:r>
        <w:rPr>
          <w:rFonts w:ascii="Calibri" w:hAnsi="Calibri" w:cs="Calibri"/>
          <w:b/>
        </w:rPr>
        <w:t xml:space="preserve"> </w:t>
      </w:r>
      <w:r w:rsidR="00F024BF" w:rsidRPr="00F024BF">
        <w:rPr>
          <w:rFonts w:ascii="Calibri" w:hAnsi="Calibri" w:cs="Calibri"/>
        </w:rPr>
        <w:t>que registra una incidencia de 0,</w:t>
      </w:r>
      <w:r w:rsidR="007173A8">
        <w:rPr>
          <w:rFonts w:ascii="Calibri" w:hAnsi="Calibri" w:cs="Calibri"/>
        </w:rPr>
        <w:t>0717</w:t>
      </w:r>
      <w:r w:rsidR="00F024BF" w:rsidRPr="00F024BF">
        <w:rPr>
          <w:rFonts w:ascii="Calibri" w:hAnsi="Calibri" w:cs="Calibri"/>
        </w:rPr>
        <w:t>%,</w:t>
      </w:r>
      <w:r w:rsidR="00F024BF">
        <w:rPr>
          <w:rFonts w:ascii="Calibri" w:hAnsi="Calibri" w:cs="Calibri"/>
          <w:b/>
        </w:rPr>
        <w:t xml:space="preserve"> </w:t>
      </w:r>
      <w:r>
        <w:rPr>
          <w:rFonts w:ascii="Calibri" w:hAnsi="Calibri" w:cs="Calibri"/>
        </w:rPr>
        <w:t>son</w:t>
      </w:r>
      <w:r w:rsidRPr="001C0D8E">
        <w:rPr>
          <w:rFonts w:ascii="Calibri" w:hAnsi="Calibri" w:cs="Calibri"/>
        </w:rPr>
        <w:t xml:space="preserve"> los que han contribuido en mayor medida </w:t>
      </w:r>
      <w:r>
        <w:rPr>
          <w:rFonts w:ascii="Calibri" w:hAnsi="Calibri" w:cs="Calibri"/>
        </w:rPr>
        <w:t>al</w:t>
      </w:r>
      <w:r w:rsidR="006F7BA1">
        <w:rPr>
          <w:rFonts w:ascii="Calibri" w:hAnsi="Calibri" w:cs="Calibri"/>
        </w:rPr>
        <w:t xml:space="preserve"> </w:t>
      </w:r>
      <w:r w:rsidR="00DE76BA">
        <w:rPr>
          <w:rFonts w:ascii="Calibri" w:hAnsi="Calibri" w:cs="Calibri"/>
        </w:rPr>
        <w:t xml:space="preserve">incremento </w:t>
      </w:r>
      <w:r w:rsidR="006F7BA1">
        <w:rPr>
          <w:rFonts w:ascii="Calibri" w:hAnsi="Calibri" w:cs="Calibri"/>
        </w:rPr>
        <w:t>del</w:t>
      </w:r>
      <w:r w:rsidRPr="001C0D8E">
        <w:rPr>
          <w:rFonts w:ascii="Calibri" w:hAnsi="Calibri" w:cs="Calibri"/>
        </w:rPr>
        <w:t xml:space="preserve"> índice general de precios</w:t>
      </w:r>
      <w:r w:rsidRPr="009256F7">
        <w:rPr>
          <w:rFonts w:ascii="Calibri" w:hAnsi="Calibri" w:cs="Calibri"/>
        </w:rPr>
        <w:t>.</w:t>
      </w:r>
      <w:r w:rsidR="00EE674A">
        <w:rPr>
          <w:rFonts w:ascii="Calibri" w:hAnsi="Calibri" w:cs="Calibri"/>
        </w:rPr>
        <w:t xml:space="preserve"> </w:t>
      </w:r>
    </w:p>
    <w:p w:rsidR="00312428" w:rsidRDefault="00312428" w:rsidP="00312428">
      <w:pPr>
        <w:tabs>
          <w:tab w:val="left" w:pos="426"/>
        </w:tabs>
        <w:jc w:val="both"/>
        <w:rPr>
          <w:rFonts w:ascii="Calibri" w:hAnsi="Calibri" w:cs="Calibri"/>
        </w:rPr>
      </w:pPr>
    </w:p>
    <w:p w:rsidR="00CC7486" w:rsidRDefault="00EE674A" w:rsidP="00312428">
      <w:pPr>
        <w:tabs>
          <w:tab w:val="left" w:pos="426"/>
        </w:tabs>
        <w:ind w:firstLine="709"/>
        <w:jc w:val="both"/>
        <w:rPr>
          <w:rFonts w:ascii="Calibri" w:hAnsi="Calibri" w:cs="Calibri"/>
        </w:rPr>
      </w:pPr>
      <w:r w:rsidRPr="00BD5C89">
        <w:rPr>
          <w:rFonts w:ascii="Calibri" w:hAnsi="Calibri" w:cs="Calibri"/>
        </w:rPr>
        <w:t xml:space="preserve">A continuación se detallan los artículos de mayor </w:t>
      </w:r>
      <w:r w:rsidR="00F024BF">
        <w:rPr>
          <w:rFonts w:ascii="Calibri" w:hAnsi="Calibri" w:cs="Calibri"/>
        </w:rPr>
        <w:t>aporte</w:t>
      </w:r>
      <w:r w:rsidRPr="00BD5C89">
        <w:rPr>
          <w:rFonts w:ascii="Calibri" w:hAnsi="Calibri" w:cs="Calibri"/>
        </w:rPr>
        <w:t xml:space="preserve"> dentro de ésta división.</w:t>
      </w:r>
    </w:p>
    <w:p w:rsidR="005F704A" w:rsidRDefault="00EE674A" w:rsidP="003A621C">
      <w:pPr>
        <w:pStyle w:val="Descripcin"/>
        <w:jc w:val="center"/>
        <w:rPr>
          <w:rFonts w:ascii="Calibri" w:hAnsi="Calibri" w:cs="Calibri"/>
          <w:sz w:val="22"/>
          <w:szCs w:val="22"/>
        </w:rPr>
      </w:pPr>
      <w:bookmarkStart w:id="11" w:name="_Toc402961913"/>
      <w:r w:rsidRPr="00D0350E">
        <w:rPr>
          <w:rFonts w:ascii="Calibri" w:hAnsi="Calibri" w:cs="Calibri"/>
          <w:sz w:val="22"/>
          <w:szCs w:val="22"/>
        </w:rPr>
        <w:lastRenderedPageBreak/>
        <w:t xml:space="preserve">Tabla </w:t>
      </w:r>
      <w:r w:rsidR="0049442A" w:rsidRPr="00D0350E">
        <w:rPr>
          <w:rFonts w:ascii="Calibri" w:hAnsi="Calibri" w:cs="Calibri"/>
          <w:sz w:val="22"/>
          <w:szCs w:val="22"/>
        </w:rPr>
        <w:fldChar w:fldCharType="begin"/>
      </w:r>
      <w:r w:rsidRPr="00D0350E">
        <w:rPr>
          <w:rFonts w:ascii="Calibri" w:hAnsi="Calibri" w:cs="Calibri"/>
          <w:sz w:val="22"/>
          <w:szCs w:val="22"/>
        </w:rPr>
        <w:instrText xml:space="preserve"> SEQ Tabla \* ARABIC </w:instrText>
      </w:r>
      <w:r w:rsidR="0049442A" w:rsidRPr="00D0350E">
        <w:rPr>
          <w:rFonts w:ascii="Calibri" w:hAnsi="Calibri" w:cs="Calibri"/>
          <w:sz w:val="22"/>
          <w:szCs w:val="22"/>
        </w:rPr>
        <w:fldChar w:fldCharType="separate"/>
      </w:r>
      <w:r w:rsidR="00EA4F3C" w:rsidRPr="00D0350E">
        <w:rPr>
          <w:rFonts w:ascii="Calibri" w:hAnsi="Calibri" w:cs="Calibri"/>
          <w:noProof/>
          <w:sz w:val="22"/>
          <w:szCs w:val="22"/>
        </w:rPr>
        <w:t>2</w:t>
      </w:r>
      <w:r w:rsidR="0049442A" w:rsidRPr="00D0350E">
        <w:rPr>
          <w:rFonts w:ascii="Calibri" w:hAnsi="Calibri" w:cs="Calibri"/>
          <w:sz w:val="22"/>
          <w:szCs w:val="22"/>
        </w:rPr>
        <w:fldChar w:fldCharType="end"/>
      </w:r>
      <w:r w:rsidRPr="00D0350E">
        <w:rPr>
          <w:rFonts w:ascii="Calibri" w:hAnsi="Calibri" w:cs="Calibri"/>
          <w:sz w:val="22"/>
          <w:szCs w:val="22"/>
        </w:rPr>
        <w:t xml:space="preserve">. Artículos </w:t>
      </w:r>
      <w:r w:rsidR="00EA4F3C" w:rsidRPr="00D0350E">
        <w:rPr>
          <w:rFonts w:ascii="Calibri" w:hAnsi="Calibri" w:cs="Calibri"/>
          <w:sz w:val="22"/>
          <w:szCs w:val="22"/>
        </w:rPr>
        <w:t>que más aportan a la d</w:t>
      </w:r>
      <w:r w:rsidRPr="00D0350E">
        <w:rPr>
          <w:rFonts w:ascii="Calibri" w:hAnsi="Calibri" w:cs="Calibri"/>
          <w:sz w:val="22"/>
          <w:szCs w:val="22"/>
        </w:rPr>
        <w:t xml:space="preserve">ivisión de </w:t>
      </w:r>
      <w:r w:rsidR="007173A8">
        <w:rPr>
          <w:rFonts w:ascii="Calibri" w:hAnsi="Calibri" w:cs="Calibri"/>
          <w:sz w:val="22"/>
          <w:szCs w:val="22"/>
        </w:rPr>
        <w:t>Alimentos y Bebidas no Alcohólicas</w:t>
      </w:r>
      <w:bookmarkEnd w:id="11"/>
    </w:p>
    <w:p w:rsidR="000F0BEE" w:rsidRDefault="000F0BEE" w:rsidP="000F0BEE"/>
    <w:p w:rsidR="007173A8" w:rsidRPr="000F0BEE" w:rsidRDefault="007173A8" w:rsidP="000F0BEE">
      <w:r w:rsidRPr="007173A8">
        <w:rPr>
          <w:noProof/>
          <w:lang w:val="es-EC" w:eastAsia="es-EC"/>
        </w:rPr>
        <w:drawing>
          <wp:inline distT="0" distB="0" distL="0" distR="0" wp14:anchorId="6C39C6FF" wp14:editId="7F940644">
            <wp:extent cx="3204376" cy="1971923"/>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4058" cy="1971727"/>
                    </a:xfrm>
                    <a:prstGeom prst="rect">
                      <a:avLst/>
                    </a:prstGeom>
                    <a:noFill/>
                    <a:ln>
                      <a:noFill/>
                    </a:ln>
                  </pic:spPr>
                </pic:pic>
              </a:graphicData>
            </a:graphic>
          </wp:inline>
        </w:drawing>
      </w:r>
    </w:p>
    <w:p w:rsidR="00CC2101" w:rsidRDefault="00CC2101" w:rsidP="00CC2101"/>
    <w:p w:rsidR="007173A8" w:rsidRDefault="007173A8" w:rsidP="00CC2101"/>
    <w:p w:rsidR="00461177" w:rsidRDefault="00CC7486" w:rsidP="00F024BF">
      <w:pPr>
        <w:tabs>
          <w:tab w:val="left" w:pos="426"/>
        </w:tabs>
        <w:jc w:val="both"/>
        <w:rPr>
          <w:rFonts w:ascii="Calibri" w:hAnsi="Calibri" w:cs="Calibri"/>
        </w:rPr>
      </w:pPr>
      <w:r>
        <w:rPr>
          <w:rFonts w:ascii="Calibri" w:hAnsi="Calibri" w:cs="Calibri"/>
        </w:rPr>
        <w:tab/>
      </w:r>
      <w:r w:rsidR="00180A5B">
        <w:rPr>
          <w:rFonts w:ascii="Calibri" w:hAnsi="Calibri" w:cs="Calibri"/>
        </w:rPr>
        <w:t>En el siguiente cuadro se listan los artículos que forman parte de la</w:t>
      </w:r>
      <w:r w:rsidRPr="001C0D8E">
        <w:rPr>
          <w:rFonts w:ascii="Calibri" w:hAnsi="Calibri" w:cs="Calibri"/>
        </w:rPr>
        <w:t xml:space="preserve"> división </w:t>
      </w:r>
      <w:r>
        <w:rPr>
          <w:rFonts w:ascii="Calibri" w:hAnsi="Calibri" w:cs="Calibri"/>
        </w:rPr>
        <w:t xml:space="preserve">de </w:t>
      </w:r>
      <w:r w:rsidR="007173A8">
        <w:rPr>
          <w:rFonts w:ascii="Calibri" w:hAnsi="Calibri" w:cs="Calibri"/>
          <w:b/>
        </w:rPr>
        <w:t>Salud</w:t>
      </w:r>
      <w:r w:rsidR="00BC2027">
        <w:rPr>
          <w:rFonts w:ascii="Calibri" w:hAnsi="Calibri" w:cs="Calibri"/>
          <w:b/>
        </w:rPr>
        <w:t xml:space="preserve">, </w:t>
      </w:r>
      <w:r w:rsidR="00BC2027" w:rsidRPr="00975879">
        <w:rPr>
          <w:rFonts w:ascii="Calibri" w:hAnsi="Calibri" w:cs="Calibri"/>
        </w:rPr>
        <w:t>que registra una incidencia del 0</w:t>
      </w:r>
      <w:r w:rsidR="00F024BF">
        <w:rPr>
          <w:rFonts w:ascii="Calibri" w:hAnsi="Calibri" w:cs="Calibri"/>
        </w:rPr>
        <w:t>,</w:t>
      </w:r>
      <w:r w:rsidR="00C71C4D">
        <w:rPr>
          <w:rFonts w:ascii="Calibri" w:hAnsi="Calibri" w:cs="Calibri"/>
        </w:rPr>
        <w:t>0</w:t>
      </w:r>
      <w:r w:rsidR="007173A8">
        <w:rPr>
          <w:rFonts w:ascii="Calibri" w:hAnsi="Calibri" w:cs="Calibri"/>
        </w:rPr>
        <w:t>358</w:t>
      </w:r>
      <w:r w:rsidR="00BC2027" w:rsidRPr="00975879">
        <w:rPr>
          <w:rFonts w:ascii="Calibri" w:hAnsi="Calibri" w:cs="Calibri"/>
        </w:rPr>
        <w:t>%</w:t>
      </w:r>
      <w:r w:rsidR="00461177">
        <w:rPr>
          <w:rFonts w:ascii="Calibri" w:hAnsi="Calibri" w:cs="Calibri"/>
        </w:rPr>
        <w:t>,</w:t>
      </w:r>
      <w:r w:rsidR="00180A5B">
        <w:rPr>
          <w:rFonts w:ascii="Calibri" w:hAnsi="Calibri" w:cs="Calibri"/>
        </w:rPr>
        <w:t xml:space="preserve"> y</w:t>
      </w:r>
      <w:r w:rsidR="00461177">
        <w:rPr>
          <w:rFonts w:ascii="Calibri" w:hAnsi="Calibri" w:cs="Calibri"/>
        </w:rPr>
        <w:t xml:space="preserve"> son los que han contribuido en </w:t>
      </w:r>
      <w:r w:rsidR="00DE76BA">
        <w:rPr>
          <w:rFonts w:ascii="Calibri" w:hAnsi="Calibri" w:cs="Calibri"/>
        </w:rPr>
        <w:t>mayor</w:t>
      </w:r>
      <w:r w:rsidR="00461177">
        <w:rPr>
          <w:rFonts w:ascii="Calibri" w:hAnsi="Calibri" w:cs="Calibri"/>
        </w:rPr>
        <w:t xml:space="preserve"> medida al </w:t>
      </w:r>
      <w:r w:rsidR="00DE76BA">
        <w:rPr>
          <w:rFonts w:ascii="Calibri" w:hAnsi="Calibri" w:cs="Calibri"/>
        </w:rPr>
        <w:t>aumento</w:t>
      </w:r>
      <w:r w:rsidR="00461177">
        <w:rPr>
          <w:rFonts w:ascii="Calibri" w:hAnsi="Calibri" w:cs="Calibri"/>
        </w:rPr>
        <w:t xml:space="preserve"> del índice general de precios</w:t>
      </w:r>
      <w:r w:rsidR="00EE674A">
        <w:rPr>
          <w:rFonts w:ascii="Calibri" w:hAnsi="Calibri" w:cs="Calibri"/>
        </w:rPr>
        <w:t>.</w:t>
      </w:r>
    </w:p>
    <w:p w:rsidR="00461177" w:rsidRDefault="00461177" w:rsidP="00F024BF">
      <w:pPr>
        <w:tabs>
          <w:tab w:val="left" w:pos="426"/>
        </w:tabs>
        <w:jc w:val="both"/>
        <w:rPr>
          <w:rFonts w:ascii="Calibri" w:hAnsi="Calibri" w:cs="Calibri"/>
        </w:rPr>
      </w:pPr>
    </w:p>
    <w:p w:rsidR="003A621C" w:rsidRDefault="00EE674A" w:rsidP="00EE674A">
      <w:pPr>
        <w:pStyle w:val="Descripcin"/>
        <w:jc w:val="center"/>
        <w:rPr>
          <w:rFonts w:ascii="Calibri" w:hAnsi="Calibri" w:cs="Calibri"/>
          <w:sz w:val="22"/>
          <w:szCs w:val="22"/>
        </w:rPr>
      </w:pPr>
      <w:bookmarkStart w:id="12" w:name="_Toc402961914"/>
      <w:r w:rsidRPr="00D0350E">
        <w:rPr>
          <w:rFonts w:ascii="Calibri" w:hAnsi="Calibri" w:cs="Calibri"/>
          <w:sz w:val="22"/>
          <w:szCs w:val="22"/>
        </w:rPr>
        <w:t xml:space="preserve">Tabla </w:t>
      </w:r>
      <w:r w:rsidR="0049442A" w:rsidRPr="00D0350E">
        <w:rPr>
          <w:rFonts w:ascii="Calibri" w:hAnsi="Calibri" w:cs="Calibri"/>
          <w:sz w:val="22"/>
          <w:szCs w:val="22"/>
        </w:rPr>
        <w:fldChar w:fldCharType="begin"/>
      </w:r>
      <w:r w:rsidRPr="00D0350E">
        <w:rPr>
          <w:rFonts w:ascii="Calibri" w:hAnsi="Calibri" w:cs="Calibri"/>
          <w:sz w:val="22"/>
          <w:szCs w:val="22"/>
        </w:rPr>
        <w:instrText xml:space="preserve"> SEQ Tabla \* ARABIC </w:instrText>
      </w:r>
      <w:r w:rsidR="0049442A" w:rsidRPr="00D0350E">
        <w:rPr>
          <w:rFonts w:ascii="Calibri" w:hAnsi="Calibri" w:cs="Calibri"/>
          <w:sz w:val="22"/>
          <w:szCs w:val="22"/>
        </w:rPr>
        <w:fldChar w:fldCharType="separate"/>
      </w:r>
      <w:r w:rsidR="00EA4F3C" w:rsidRPr="00D0350E">
        <w:rPr>
          <w:rFonts w:ascii="Calibri" w:hAnsi="Calibri" w:cs="Calibri"/>
          <w:noProof/>
          <w:sz w:val="22"/>
          <w:szCs w:val="22"/>
        </w:rPr>
        <w:t>3</w:t>
      </w:r>
      <w:r w:rsidR="0049442A" w:rsidRPr="00D0350E">
        <w:rPr>
          <w:rFonts w:ascii="Calibri" w:hAnsi="Calibri" w:cs="Calibri"/>
          <w:sz w:val="22"/>
          <w:szCs w:val="22"/>
        </w:rPr>
        <w:fldChar w:fldCharType="end"/>
      </w:r>
      <w:r w:rsidRPr="00D0350E">
        <w:rPr>
          <w:rFonts w:ascii="Calibri" w:hAnsi="Calibri" w:cs="Calibri"/>
          <w:sz w:val="22"/>
          <w:szCs w:val="22"/>
        </w:rPr>
        <w:t xml:space="preserve">. Artículos </w:t>
      </w:r>
      <w:r w:rsidR="00EA4F3C" w:rsidRPr="00D0350E">
        <w:rPr>
          <w:rFonts w:ascii="Calibri" w:hAnsi="Calibri" w:cs="Calibri"/>
          <w:sz w:val="22"/>
          <w:szCs w:val="22"/>
        </w:rPr>
        <w:t>que más aportan a</w:t>
      </w:r>
      <w:r w:rsidRPr="00D0350E">
        <w:rPr>
          <w:rFonts w:ascii="Calibri" w:hAnsi="Calibri" w:cs="Calibri"/>
          <w:sz w:val="22"/>
          <w:szCs w:val="22"/>
        </w:rPr>
        <w:t xml:space="preserve"> la división de </w:t>
      </w:r>
      <w:r w:rsidR="007173A8">
        <w:rPr>
          <w:rFonts w:ascii="Calibri" w:hAnsi="Calibri" w:cs="Calibri"/>
          <w:sz w:val="22"/>
          <w:szCs w:val="22"/>
        </w:rPr>
        <w:t>Salud</w:t>
      </w:r>
      <w:bookmarkEnd w:id="12"/>
    </w:p>
    <w:p w:rsidR="007173A8" w:rsidRPr="007173A8" w:rsidRDefault="007173A8" w:rsidP="007173A8"/>
    <w:p w:rsidR="0072125C" w:rsidRPr="0072125C" w:rsidRDefault="007173A8" w:rsidP="0072125C">
      <w:r w:rsidRPr="007173A8">
        <w:rPr>
          <w:noProof/>
          <w:lang w:val="es-EC" w:eastAsia="es-EC"/>
        </w:rPr>
        <w:drawing>
          <wp:inline distT="0" distB="0" distL="0" distR="0" wp14:anchorId="0F63BAED" wp14:editId="0006CFF2">
            <wp:extent cx="3260034" cy="14153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0954" cy="1415731"/>
                    </a:xfrm>
                    <a:prstGeom prst="rect">
                      <a:avLst/>
                    </a:prstGeom>
                    <a:noFill/>
                    <a:ln>
                      <a:noFill/>
                    </a:ln>
                  </pic:spPr>
                </pic:pic>
              </a:graphicData>
            </a:graphic>
          </wp:inline>
        </w:drawing>
      </w:r>
    </w:p>
    <w:p w:rsidR="00D46246" w:rsidRDefault="00D46246" w:rsidP="00DE76BA"/>
    <w:p w:rsidR="007173A8" w:rsidRDefault="007173A8" w:rsidP="00DE76BA"/>
    <w:p w:rsidR="00DE76BA" w:rsidRDefault="00CC2101" w:rsidP="00CC2101">
      <w:pPr>
        <w:tabs>
          <w:tab w:val="left" w:pos="426"/>
        </w:tabs>
        <w:jc w:val="both"/>
        <w:rPr>
          <w:rFonts w:ascii="Calibri" w:hAnsi="Calibri" w:cs="Calibri"/>
        </w:rPr>
      </w:pPr>
      <w:r>
        <w:rPr>
          <w:rFonts w:ascii="Calibri" w:hAnsi="Calibri" w:cs="Calibri"/>
        </w:rPr>
        <w:tab/>
      </w:r>
      <w:r w:rsidR="00180A5B">
        <w:rPr>
          <w:rFonts w:ascii="Calibri" w:hAnsi="Calibri" w:cs="Calibri"/>
        </w:rPr>
        <w:t>En el siguiente cuadro se listan los artículos que forman parte de la</w:t>
      </w:r>
      <w:r w:rsidR="00DE76BA" w:rsidRPr="001C0D8E">
        <w:rPr>
          <w:rFonts w:ascii="Calibri" w:hAnsi="Calibri" w:cs="Calibri"/>
        </w:rPr>
        <w:t xml:space="preserve"> división </w:t>
      </w:r>
      <w:r w:rsidR="00DE76BA">
        <w:rPr>
          <w:rFonts w:ascii="Calibri" w:hAnsi="Calibri" w:cs="Calibri"/>
        </w:rPr>
        <w:t xml:space="preserve">de </w:t>
      </w:r>
      <w:r w:rsidR="00D46246">
        <w:rPr>
          <w:rFonts w:ascii="Calibri" w:hAnsi="Calibri" w:cs="Calibri"/>
          <w:b/>
        </w:rPr>
        <w:t>Recreación y Cultura</w:t>
      </w:r>
      <w:r w:rsidR="00DE76BA">
        <w:rPr>
          <w:rFonts w:ascii="Calibri" w:hAnsi="Calibri" w:cs="Calibri"/>
          <w:b/>
        </w:rPr>
        <w:t xml:space="preserve">, </w:t>
      </w:r>
      <w:r w:rsidR="00DE76BA" w:rsidRPr="00975879">
        <w:rPr>
          <w:rFonts w:ascii="Calibri" w:hAnsi="Calibri" w:cs="Calibri"/>
        </w:rPr>
        <w:t>que registra una incidencia del 0</w:t>
      </w:r>
      <w:r w:rsidR="00DE76BA">
        <w:rPr>
          <w:rFonts w:ascii="Calibri" w:hAnsi="Calibri" w:cs="Calibri"/>
        </w:rPr>
        <w:t>,</w:t>
      </w:r>
      <w:r w:rsidR="007173A8">
        <w:rPr>
          <w:rFonts w:ascii="Calibri" w:hAnsi="Calibri" w:cs="Calibri"/>
        </w:rPr>
        <w:t>0215</w:t>
      </w:r>
      <w:r w:rsidR="00DE76BA" w:rsidRPr="00975879">
        <w:rPr>
          <w:rFonts w:ascii="Calibri" w:hAnsi="Calibri" w:cs="Calibri"/>
        </w:rPr>
        <w:t>%</w:t>
      </w:r>
      <w:r w:rsidR="00DE76BA">
        <w:rPr>
          <w:rFonts w:ascii="Calibri" w:hAnsi="Calibri" w:cs="Calibri"/>
        </w:rPr>
        <w:t>,</w:t>
      </w:r>
      <w:r w:rsidR="00180A5B">
        <w:rPr>
          <w:rFonts w:ascii="Calibri" w:hAnsi="Calibri" w:cs="Calibri"/>
        </w:rPr>
        <w:t xml:space="preserve"> y</w:t>
      </w:r>
      <w:r w:rsidR="00DE76BA">
        <w:rPr>
          <w:rFonts w:ascii="Calibri" w:hAnsi="Calibri" w:cs="Calibri"/>
        </w:rPr>
        <w:t xml:space="preserve"> son los que han contribuido en mayor medida al aumento del índice general de precios.</w:t>
      </w:r>
    </w:p>
    <w:p w:rsidR="005A659F" w:rsidRDefault="005A659F" w:rsidP="00DE76BA">
      <w:pPr>
        <w:tabs>
          <w:tab w:val="left" w:pos="426"/>
        </w:tabs>
        <w:ind w:firstLine="426"/>
        <w:jc w:val="both"/>
        <w:rPr>
          <w:rFonts w:ascii="Calibri" w:hAnsi="Calibri" w:cs="Calibri"/>
        </w:rPr>
      </w:pPr>
    </w:p>
    <w:p w:rsidR="005A659F" w:rsidRDefault="005A659F" w:rsidP="00DE76BA">
      <w:pPr>
        <w:tabs>
          <w:tab w:val="left" w:pos="426"/>
        </w:tabs>
        <w:ind w:firstLine="426"/>
        <w:jc w:val="both"/>
        <w:rPr>
          <w:rFonts w:ascii="Calibri" w:hAnsi="Calibri" w:cs="Calibri"/>
        </w:rPr>
      </w:pPr>
    </w:p>
    <w:p w:rsidR="005A659F" w:rsidRDefault="005A659F" w:rsidP="00DE76BA">
      <w:pPr>
        <w:tabs>
          <w:tab w:val="left" w:pos="426"/>
        </w:tabs>
        <w:ind w:firstLine="426"/>
        <w:jc w:val="both"/>
        <w:rPr>
          <w:rFonts w:ascii="Calibri" w:hAnsi="Calibri" w:cs="Calibri"/>
        </w:rPr>
      </w:pPr>
    </w:p>
    <w:p w:rsidR="005A659F" w:rsidRDefault="005A659F" w:rsidP="00DE76BA">
      <w:pPr>
        <w:tabs>
          <w:tab w:val="left" w:pos="426"/>
        </w:tabs>
        <w:ind w:firstLine="426"/>
        <w:jc w:val="both"/>
        <w:rPr>
          <w:rFonts w:ascii="Calibri" w:hAnsi="Calibri" w:cs="Calibri"/>
        </w:rPr>
      </w:pPr>
    </w:p>
    <w:p w:rsidR="00DE76BA" w:rsidRDefault="00DE76BA" w:rsidP="00DE76BA">
      <w:pPr>
        <w:tabs>
          <w:tab w:val="left" w:pos="426"/>
        </w:tabs>
        <w:ind w:firstLine="426"/>
        <w:jc w:val="both"/>
        <w:rPr>
          <w:rFonts w:ascii="Calibri" w:hAnsi="Calibri" w:cs="Calibri"/>
        </w:rPr>
      </w:pPr>
      <w:r>
        <w:rPr>
          <w:rFonts w:ascii="Calibri" w:hAnsi="Calibri" w:cs="Calibri"/>
        </w:rPr>
        <w:t xml:space="preserve"> </w:t>
      </w:r>
    </w:p>
    <w:p w:rsidR="00C40DF7" w:rsidRDefault="00C40DF7" w:rsidP="00C40DF7">
      <w:pPr>
        <w:pStyle w:val="Descripcin"/>
        <w:jc w:val="center"/>
        <w:rPr>
          <w:rFonts w:ascii="Calibri" w:hAnsi="Calibri" w:cs="Calibri"/>
          <w:sz w:val="22"/>
          <w:szCs w:val="22"/>
        </w:rPr>
      </w:pPr>
      <w:bookmarkStart w:id="13" w:name="_Toc402961915"/>
      <w:r w:rsidRPr="00D0350E">
        <w:rPr>
          <w:rFonts w:ascii="Calibri" w:hAnsi="Calibri" w:cs="Calibri"/>
          <w:sz w:val="22"/>
          <w:szCs w:val="22"/>
        </w:rPr>
        <w:lastRenderedPageBreak/>
        <w:t xml:space="preserve">Tabla </w:t>
      </w:r>
      <w:r w:rsidR="0049442A" w:rsidRPr="00D0350E">
        <w:rPr>
          <w:rFonts w:ascii="Calibri" w:hAnsi="Calibri" w:cs="Calibri"/>
          <w:sz w:val="22"/>
          <w:szCs w:val="22"/>
        </w:rPr>
        <w:fldChar w:fldCharType="begin"/>
      </w:r>
      <w:r w:rsidRPr="00D0350E">
        <w:rPr>
          <w:rFonts w:ascii="Calibri" w:hAnsi="Calibri" w:cs="Calibri"/>
          <w:sz w:val="22"/>
          <w:szCs w:val="22"/>
        </w:rPr>
        <w:instrText xml:space="preserve"> SEQ Tabla \* ARABIC </w:instrText>
      </w:r>
      <w:r w:rsidR="0049442A" w:rsidRPr="00D0350E">
        <w:rPr>
          <w:rFonts w:ascii="Calibri" w:hAnsi="Calibri" w:cs="Calibri"/>
          <w:sz w:val="22"/>
          <w:szCs w:val="22"/>
        </w:rPr>
        <w:fldChar w:fldCharType="separate"/>
      </w:r>
      <w:r>
        <w:rPr>
          <w:rFonts w:ascii="Calibri" w:hAnsi="Calibri" w:cs="Calibri"/>
          <w:noProof/>
          <w:sz w:val="22"/>
          <w:szCs w:val="22"/>
        </w:rPr>
        <w:t>4</w:t>
      </w:r>
      <w:r w:rsidR="0049442A" w:rsidRPr="00D0350E">
        <w:rPr>
          <w:rFonts w:ascii="Calibri" w:hAnsi="Calibri" w:cs="Calibri"/>
          <w:sz w:val="22"/>
          <w:szCs w:val="22"/>
        </w:rPr>
        <w:fldChar w:fldCharType="end"/>
      </w:r>
      <w:r w:rsidRPr="00D0350E">
        <w:rPr>
          <w:rFonts w:ascii="Calibri" w:hAnsi="Calibri" w:cs="Calibri"/>
          <w:sz w:val="22"/>
          <w:szCs w:val="22"/>
        </w:rPr>
        <w:t xml:space="preserve">. Artículos que más aportan a la división de </w:t>
      </w:r>
      <w:r w:rsidR="00D46246">
        <w:rPr>
          <w:rFonts w:ascii="Calibri" w:hAnsi="Calibri" w:cs="Calibri"/>
          <w:sz w:val="22"/>
          <w:szCs w:val="22"/>
        </w:rPr>
        <w:t>Recreación y Cultura</w:t>
      </w:r>
      <w:bookmarkEnd w:id="13"/>
    </w:p>
    <w:p w:rsidR="003B404B" w:rsidRDefault="003B404B" w:rsidP="003B404B"/>
    <w:p w:rsidR="007173A8" w:rsidRDefault="007173A8" w:rsidP="003B404B">
      <w:r w:rsidRPr="007173A8">
        <w:rPr>
          <w:noProof/>
          <w:lang w:val="es-EC" w:eastAsia="es-EC"/>
        </w:rPr>
        <w:drawing>
          <wp:inline distT="0" distB="0" distL="0" distR="0" wp14:anchorId="756ACCFF" wp14:editId="1D475BC2">
            <wp:extent cx="3192366" cy="1987826"/>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2049" cy="1987629"/>
                    </a:xfrm>
                    <a:prstGeom prst="rect">
                      <a:avLst/>
                    </a:prstGeom>
                    <a:noFill/>
                    <a:ln>
                      <a:noFill/>
                    </a:ln>
                  </pic:spPr>
                </pic:pic>
              </a:graphicData>
            </a:graphic>
          </wp:inline>
        </w:drawing>
      </w:r>
    </w:p>
    <w:p w:rsidR="00D46246" w:rsidRPr="003B404B" w:rsidRDefault="00D46246" w:rsidP="003B404B"/>
    <w:p w:rsidR="00961D1E" w:rsidRPr="00F004D8" w:rsidRDefault="00461177" w:rsidP="00461177">
      <w:pPr>
        <w:pStyle w:val="Descripcin"/>
        <w:ind w:firstLine="426"/>
        <w:jc w:val="both"/>
        <w:rPr>
          <w:rFonts w:ascii="Calibri" w:hAnsi="Calibri" w:cs="Calibri"/>
          <w:b w:val="0"/>
          <w:sz w:val="24"/>
        </w:rPr>
      </w:pPr>
      <w:r w:rsidRPr="00F004D8">
        <w:rPr>
          <w:rFonts w:ascii="Calibri" w:hAnsi="Calibri" w:cs="Calibri"/>
          <w:b w:val="0"/>
          <w:sz w:val="24"/>
        </w:rPr>
        <w:t xml:space="preserve">Las </w:t>
      </w:r>
      <w:r w:rsidR="00C40DF7" w:rsidRPr="00F004D8">
        <w:rPr>
          <w:rFonts w:ascii="Calibri" w:hAnsi="Calibri" w:cs="Calibri"/>
          <w:b w:val="0"/>
          <w:sz w:val="24"/>
        </w:rPr>
        <w:t>nueve</w:t>
      </w:r>
      <w:r w:rsidRPr="00F004D8">
        <w:rPr>
          <w:rFonts w:ascii="Calibri" w:hAnsi="Calibri" w:cs="Calibri"/>
          <w:b w:val="0"/>
          <w:sz w:val="24"/>
        </w:rPr>
        <w:t xml:space="preserve"> divisiones </w:t>
      </w:r>
      <w:r w:rsidR="003F7B22" w:rsidRPr="00F004D8">
        <w:rPr>
          <w:rFonts w:ascii="Calibri" w:hAnsi="Calibri" w:cs="Calibri"/>
          <w:b w:val="0"/>
          <w:sz w:val="24"/>
        </w:rPr>
        <w:t xml:space="preserve">restantes, </w:t>
      </w:r>
      <w:r w:rsidR="00D46246">
        <w:rPr>
          <w:rFonts w:ascii="Calibri" w:hAnsi="Calibri" w:cs="Calibri"/>
          <w:b w:val="0"/>
          <w:sz w:val="24"/>
        </w:rPr>
        <w:t xml:space="preserve">en conjunto contribuyen a la variación del IPC de </w:t>
      </w:r>
      <w:r w:rsidR="00E30F71">
        <w:rPr>
          <w:rFonts w:ascii="Calibri" w:hAnsi="Calibri" w:cs="Calibri"/>
          <w:b w:val="0"/>
          <w:sz w:val="24"/>
        </w:rPr>
        <w:t>octu</w:t>
      </w:r>
      <w:r w:rsidR="00D46246">
        <w:rPr>
          <w:rFonts w:ascii="Calibri" w:hAnsi="Calibri" w:cs="Calibri"/>
          <w:b w:val="0"/>
          <w:sz w:val="24"/>
        </w:rPr>
        <w:t xml:space="preserve">bre de 2014 con una </w:t>
      </w:r>
      <w:r w:rsidRPr="00F004D8">
        <w:rPr>
          <w:rFonts w:ascii="Calibri" w:hAnsi="Calibri" w:cs="Calibri"/>
          <w:b w:val="0"/>
          <w:sz w:val="24"/>
        </w:rPr>
        <w:t>incidencia de 0,</w:t>
      </w:r>
      <w:r w:rsidR="00E30F71">
        <w:rPr>
          <w:rFonts w:ascii="Calibri" w:hAnsi="Calibri" w:cs="Calibri"/>
          <w:b w:val="0"/>
          <w:sz w:val="24"/>
        </w:rPr>
        <w:t>0738</w:t>
      </w:r>
      <w:r w:rsidRPr="00F004D8">
        <w:rPr>
          <w:rFonts w:ascii="Calibri" w:hAnsi="Calibri" w:cs="Calibri"/>
          <w:b w:val="0"/>
          <w:sz w:val="24"/>
        </w:rPr>
        <w:t>%</w:t>
      </w:r>
      <w:r w:rsidR="00D46246">
        <w:rPr>
          <w:rFonts w:ascii="Calibri" w:hAnsi="Calibri" w:cs="Calibri"/>
          <w:b w:val="0"/>
          <w:sz w:val="24"/>
        </w:rPr>
        <w:t>.</w:t>
      </w:r>
    </w:p>
    <w:p w:rsidR="00461177" w:rsidRDefault="00461177" w:rsidP="00461177"/>
    <w:p w:rsidR="00312428" w:rsidRDefault="00312428" w:rsidP="00461177"/>
    <w:p w:rsidR="00C40DF7" w:rsidRDefault="00C40DF7" w:rsidP="00461177"/>
    <w:p w:rsidR="00B17FDC" w:rsidRPr="003E4E08" w:rsidRDefault="0049442A" w:rsidP="00B17FDC">
      <w:pPr>
        <w:pStyle w:val="Descripcin"/>
        <w:outlineLvl w:val="0"/>
        <w:rPr>
          <w:rFonts w:ascii="Calibri" w:hAnsi="Calibri" w:cs="Calibri"/>
          <w:sz w:val="24"/>
          <w:szCs w:val="28"/>
        </w:rPr>
      </w:pPr>
      <w:r w:rsidRPr="003E4E08">
        <w:rPr>
          <w:rFonts w:ascii="Calibri" w:hAnsi="Calibri" w:cs="Calibri"/>
          <w:sz w:val="24"/>
          <w:szCs w:val="28"/>
        </w:rPr>
        <w:fldChar w:fldCharType="begin"/>
      </w:r>
      <w:r w:rsidR="00B17FDC" w:rsidRPr="003E4E08">
        <w:rPr>
          <w:rFonts w:ascii="Calibri" w:hAnsi="Calibri" w:cs="Calibri"/>
          <w:sz w:val="24"/>
          <w:szCs w:val="28"/>
        </w:rPr>
        <w:instrText xml:space="preserve"> SEQ Ilustración \* ARABIC </w:instrText>
      </w:r>
      <w:r w:rsidRPr="003E4E08">
        <w:rPr>
          <w:rFonts w:ascii="Calibri" w:hAnsi="Calibri" w:cs="Calibri"/>
          <w:sz w:val="24"/>
          <w:szCs w:val="28"/>
        </w:rPr>
        <w:fldChar w:fldCharType="separate"/>
      </w:r>
      <w:bookmarkStart w:id="14" w:name="_Toc292267053"/>
      <w:bookmarkStart w:id="15" w:name="_Toc402961848"/>
      <w:r w:rsidR="00DF4D77">
        <w:rPr>
          <w:rFonts w:ascii="Calibri" w:hAnsi="Calibri" w:cs="Calibri"/>
          <w:noProof/>
          <w:sz w:val="24"/>
          <w:szCs w:val="28"/>
        </w:rPr>
        <w:t>3</w:t>
      </w:r>
      <w:r w:rsidRPr="003E4E08">
        <w:rPr>
          <w:rFonts w:ascii="Calibri" w:hAnsi="Calibri" w:cs="Calibri"/>
          <w:sz w:val="24"/>
          <w:szCs w:val="28"/>
        </w:rPr>
        <w:fldChar w:fldCharType="end"/>
      </w:r>
      <w:r w:rsidR="00C13340" w:rsidRPr="003E4E08">
        <w:rPr>
          <w:rFonts w:ascii="Calibri" w:hAnsi="Calibri" w:cs="Calibri"/>
          <w:sz w:val="24"/>
          <w:szCs w:val="28"/>
        </w:rPr>
        <w:t>. Inflación sin</w:t>
      </w:r>
      <w:r w:rsidR="00B17FDC" w:rsidRPr="003E4E08">
        <w:rPr>
          <w:rFonts w:ascii="Calibri" w:hAnsi="Calibri" w:cs="Calibri"/>
          <w:sz w:val="24"/>
          <w:szCs w:val="28"/>
        </w:rPr>
        <w:t xml:space="preserve"> alimentos</w:t>
      </w:r>
      <w:bookmarkEnd w:id="14"/>
      <w:bookmarkEnd w:id="15"/>
    </w:p>
    <w:p w:rsidR="00B17FDC" w:rsidRPr="003E4E08" w:rsidRDefault="00B17FDC" w:rsidP="00B17FDC">
      <w:pPr>
        <w:ind w:firstLine="360"/>
        <w:jc w:val="both"/>
        <w:rPr>
          <w:rFonts w:ascii="Calibri" w:hAnsi="Calibri" w:cs="Calibri"/>
          <w:sz w:val="22"/>
        </w:rPr>
      </w:pPr>
    </w:p>
    <w:p w:rsidR="00993840" w:rsidRDefault="00993840" w:rsidP="00993840">
      <w:pPr>
        <w:ind w:firstLine="426"/>
        <w:jc w:val="both"/>
        <w:rPr>
          <w:rFonts w:ascii="Calibri" w:hAnsi="Calibri" w:cs="Calibri"/>
        </w:rPr>
      </w:pPr>
      <w:r w:rsidRPr="001C0D8E">
        <w:rPr>
          <w:rFonts w:ascii="Calibri" w:hAnsi="Calibri" w:cs="Calibri"/>
        </w:rPr>
        <w:t>Los alimentos constituyen el 30,10% de los artículos de la canasta del IPC y representa</w:t>
      </w:r>
      <w:r w:rsidR="00ED4CD9">
        <w:rPr>
          <w:rFonts w:ascii="Calibri" w:hAnsi="Calibri" w:cs="Calibri"/>
        </w:rPr>
        <w:t>n</w:t>
      </w:r>
      <w:r w:rsidRPr="001C0D8E">
        <w:rPr>
          <w:rFonts w:ascii="Calibri" w:hAnsi="Calibri" w:cs="Calibri"/>
        </w:rPr>
        <w:t xml:space="preserve"> el 25</w:t>
      </w:r>
      <w:r>
        <w:rPr>
          <w:rFonts w:ascii="Calibri" w:hAnsi="Calibri" w:cs="Calibri"/>
        </w:rPr>
        <w:t xml:space="preserve">% de la ponderación del </w:t>
      </w:r>
      <w:r w:rsidRPr="00F3529B">
        <w:rPr>
          <w:rFonts w:ascii="Calibri" w:hAnsi="Calibri" w:cs="Calibri"/>
        </w:rPr>
        <w:t>índice, ésta división</w:t>
      </w:r>
      <w:r w:rsidRPr="001C0D8E">
        <w:rPr>
          <w:rFonts w:ascii="Calibri" w:hAnsi="Calibri" w:cs="Calibri"/>
        </w:rPr>
        <w:t xml:space="preserve"> es muy sensible a </w:t>
      </w:r>
      <w:r w:rsidR="00E36529">
        <w:rPr>
          <w:rFonts w:ascii="Calibri" w:hAnsi="Calibri" w:cs="Calibri"/>
        </w:rPr>
        <w:t xml:space="preserve">los </w:t>
      </w:r>
      <w:r w:rsidRPr="001C0D8E">
        <w:rPr>
          <w:rFonts w:ascii="Calibri" w:hAnsi="Calibri" w:cs="Calibri"/>
        </w:rPr>
        <w:t>shocks</w:t>
      </w:r>
      <w:r w:rsidR="00E36529">
        <w:rPr>
          <w:rFonts w:ascii="Calibri" w:hAnsi="Calibri" w:cs="Calibri"/>
        </w:rPr>
        <w:t xml:space="preserve"> externos</w:t>
      </w:r>
      <w:r w:rsidRPr="001C0D8E">
        <w:rPr>
          <w:rFonts w:ascii="Calibri" w:hAnsi="Calibri" w:cs="Calibri"/>
        </w:rPr>
        <w:t xml:space="preserve"> (fenómenos climáticos</w:t>
      </w:r>
      <w:r>
        <w:rPr>
          <w:rFonts w:ascii="Calibri" w:hAnsi="Calibri" w:cs="Calibri"/>
        </w:rPr>
        <w:t>,</w:t>
      </w:r>
      <w:r w:rsidRPr="001C0D8E">
        <w:rPr>
          <w:rFonts w:ascii="Calibri" w:hAnsi="Calibri" w:cs="Calibri"/>
        </w:rPr>
        <w:t xml:space="preserve"> producción estacional, entre otros) y una variación de esta división genera perturbaciones en el IPC general. Por tal motivo es importante realizar un análisis por separado.</w:t>
      </w:r>
    </w:p>
    <w:p w:rsidR="00993840" w:rsidRDefault="00993840" w:rsidP="00993840">
      <w:pPr>
        <w:ind w:firstLine="426"/>
        <w:jc w:val="both"/>
        <w:rPr>
          <w:rFonts w:ascii="Calibri" w:hAnsi="Calibri" w:cs="Calibri"/>
        </w:rPr>
      </w:pPr>
    </w:p>
    <w:p w:rsidR="003C0F06" w:rsidRDefault="00993840" w:rsidP="00993840">
      <w:pPr>
        <w:ind w:firstLine="426"/>
        <w:jc w:val="both"/>
        <w:rPr>
          <w:rFonts w:ascii="Calibri" w:hAnsi="Calibri" w:cs="Calibri"/>
        </w:rPr>
      </w:pPr>
      <w:r w:rsidRPr="001C0D8E">
        <w:rPr>
          <w:rFonts w:ascii="Calibri" w:hAnsi="Calibri" w:cs="Calibri"/>
        </w:rPr>
        <w:t xml:space="preserve">La </w:t>
      </w:r>
      <w:r w:rsidR="00232B0F">
        <w:rPr>
          <w:rFonts w:ascii="Calibri" w:hAnsi="Calibri" w:cs="Calibri"/>
        </w:rPr>
        <w:t>variación</w:t>
      </w:r>
      <w:r w:rsidR="00933A72">
        <w:rPr>
          <w:rFonts w:ascii="Calibri" w:hAnsi="Calibri" w:cs="Calibri"/>
        </w:rPr>
        <w:t xml:space="preserve"> </w:t>
      </w:r>
      <w:r w:rsidR="00FB277C">
        <w:rPr>
          <w:rFonts w:ascii="Calibri" w:hAnsi="Calibri" w:cs="Calibri"/>
        </w:rPr>
        <w:t>mensual</w:t>
      </w:r>
      <w:r w:rsidR="0092611E">
        <w:rPr>
          <w:rFonts w:ascii="Calibri" w:hAnsi="Calibri" w:cs="Calibri"/>
        </w:rPr>
        <w:t xml:space="preserve"> </w:t>
      </w:r>
      <w:r w:rsidR="00232B0F">
        <w:rPr>
          <w:rFonts w:ascii="Calibri" w:hAnsi="Calibri" w:cs="Calibri"/>
        </w:rPr>
        <w:t>del</w:t>
      </w:r>
      <w:r w:rsidR="00933A72">
        <w:rPr>
          <w:rFonts w:ascii="Calibri" w:hAnsi="Calibri" w:cs="Calibri"/>
        </w:rPr>
        <w:t xml:space="preserve"> </w:t>
      </w:r>
      <w:r w:rsidR="00232B0F">
        <w:rPr>
          <w:rFonts w:ascii="Calibri" w:hAnsi="Calibri" w:cs="Calibri"/>
        </w:rPr>
        <w:t>IPC</w:t>
      </w:r>
      <w:r w:rsidR="0092611E">
        <w:rPr>
          <w:rFonts w:ascii="Calibri" w:hAnsi="Calibri" w:cs="Calibri"/>
        </w:rPr>
        <w:t xml:space="preserve"> </w:t>
      </w:r>
      <w:r w:rsidRPr="001C0D8E">
        <w:rPr>
          <w:rFonts w:ascii="Calibri" w:hAnsi="Calibri" w:cs="Calibri"/>
        </w:rPr>
        <w:t>del</w:t>
      </w:r>
      <w:r w:rsidR="00933A72">
        <w:rPr>
          <w:rFonts w:ascii="Calibri" w:hAnsi="Calibri" w:cs="Calibri"/>
        </w:rPr>
        <w:t xml:space="preserve"> </w:t>
      </w:r>
      <w:r w:rsidRPr="001C0D8E">
        <w:rPr>
          <w:rFonts w:ascii="Calibri" w:hAnsi="Calibri" w:cs="Calibri"/>
        </w:rPr>
        <w:t>grupo</w:t>
      </w:r>
      <w:r w:rsidR="00933A72">
        <w:rPr>
          <w:rFonts w:ascii="Calibri" w:hAnsi="Calibri" w:cs="Calibri"/>
        </w:rPr>
        <w:t xml:space="preserve"> </w:t>
      </w:r>
      <w:r w:rsidRPr="001C0D8E">
        <w:rPr>
          <w:rFonts w:ascii="Calibri" w:hAnsi="Calibri" w:cs="Calibri"/>
        </w:rPr>
        <w:t>de</w:t>
      </w:r>
      <w:r w:rsidR="00232B0F">
        <w:rPr>
          <w:rFonts w:ascii="Calibri" w:hAnsi="Calibri" w:cs="Calibri"/>
        </w:rPr>
        <w:t xml:space="preserve"> Alimentos</w:t>
      </w:r>
      <w:r w:rsidR="0092611E">
        <w:rPr>
          <w:rFonts w:ascii="Calibri" w:hAnsi="Calibri" w:cs="Calibri"/>
        </w:rPr>
        <w:t xml:space="preserve"> </w:t>
      </w:r>
      <w:r w:rsidR="00232B0F">
        <w:rPr>
          <w:rFonts w:ascii="Calibri" w:hAnsi="Calibri" w:cs="Calibri"/>
        </w:rPr>
        <w:t>y</w:t>
      </w:r>
      <w:r w:rsidR="0092611E">
        <w:rPr>
          <w:rFonts w:ascii="Calibri" w:hAnsi="Calibri" w:cs="Calibri"/>
        </w:rPr>
        <w:t xml:space="preserve"> </w:t>
      </w:r>
      <w:r w:rsidR="00232B0F">
        <w:rPr>
          <w:rFonts w:ascii="Calibri" w:hAnsi="Calibri" w:cs="Calibri"/>
        </w:rPr>
        <w:t>B</w:t>
      </w:r>
      <w:r w:rsidRPr="001C0D8E">
        <w:rPr>
          <w:rFonts w:ascii="Calibri" w:hAnsi="Calibri" w:cs="Calibri"/>
        </w:rPr>
        <w:t xml:space="preserve">ebidas </w:t>
      </w:r>
      <w:r>
        <w:rPr>
          <w:rFonts w:ascii="Calibri" w:hAnsi="Calibri" w:cs="Calibri"/>
        </w:rPr>
        <w:t>no</w:t>
      </w:r>
      <w:r w:rsidR="00232B0F">
        <w:rPr>
          <w:rFonts w:ascii="Calibri" w:hAnsi="Calibri" w:cs="Calibri"/>
        </w:rPr>
        <w:t xml:space="preserve"> A</w:t>
      </w:r>
      <w:r w:rsidR="00E355FC">
        <w:rPr>
          <w:rFonts w:ascii="Calibri" w:hAnsi="Calibri" w:cs="Calibri"/>
        </w:rPr>
        <w:t xml:space="preserve">lcohólicas </w:t>
      </w:r>
      <w:r w:rsidRPr="001C0D8E">
        <w:rPr>
          <w:rFonts w:ascii="Calibri" w:hAnsi="Calibri" w:cs="Calibri"/>
        </w:rPr>
        <w:t xml:space="preserve">en </w:t>
      </w:r>
      <w:r w:rsidR="00E30F71">
        <w:rPr>
          <w:rFonts w:ascii="Calibri" w:hAnsi="Calibri" w:cs="Calibri"/>
        </w:rPr>
        <w:t>octu</w:t>
      </w:r>
      <w:r w:rsidR="00A4336C">
        <w:rPr>
          <w:rFonts w:ascii="Calibri" w:hAnsi="Calibri" w:cs="Calibri"/>
        </w:rPr>
        <w:t>bre</w:t>
      </w:r>
      <w:r w:rsidR="0092611E">
        <w:rPr>
          <w:rFonts w:ascii="Calibri" w:hAnsi="Calibri" w:cs="Calibri"/>
        </w:rPr>
        <w:t xml:space="preserve"> </w:t>
      </w:r>
      <w:r>
        <w:rPr>
          <w:rFonts w:ascii="Calibri" w:hAnsi="Calibri" w:cs="Calibri"/>
        </w:rPr>
        <w:t>de</w:t>
      </w:r>
      <w:r w:rsidR="0092611E">
        <w:rPr>
          <w:rFonts w:ascii="Calibri" w:hAnsi="Calibri" w:cs="Calibri"/>
        </w:rPr>
        <w:t xml:space="preserve"> </w:t>
      </w:r>
      <w:r>
        <w:rPr>
          <w:rFonts w:ascii="Calibri" w:hAnsi="Calibri" w:cs="Calibri"/>
        </w:rPr>
        <w:t>201</w:t>
      </w:r>
      <w:r w:rsidR="00A44AFA">
        <w:rPr>
          <w:rFonts w:ascii="Calibri" w:hAnsi="Calibri" w:cs="Calibri"/>
        </w:rPr>
        <w:t>4</w:t>
      </w:r>
      <w:r w:rsidRPr="001C0D8E">
        <w:rPr>
          <w:rFonts w:ascii="Calibri" w:hAnsi="Calibri" w:cs="Calibri"/>
        </w:rPr>
        <w:t xml:space="preserve"> fue</w:t>
      </w:r>
      <w:r>
        <w:rPr>
          <w:rFonts w:ascii="Calibri" w:hAnsi="Calibri" w:cs="Calibri"/>
        </w:rPr>
        <w:t xml:space="preserve"> de </w:t>
      </w:r>
      <w:r w:rsidR="0092611E">
        <w:rPr>
          <w:rFonts w:ascii="Calibri" w:hAnsi="Calibri" w:cs="Calibri"/>
        </w:rPr>
        <w:t>0</w:t>
      </w:r>
      <w:r>
        <w:rPr>
          <w:rFonts w:ascii="Calibri" w:hAnsi="Calibri" w:cs="Calibri"/>
        </w:rPr>
        <w:t>,</w:t>
      </w:r>
      <w:r w:rsidR="00E30F71">
        <w:rPr>
          <w:rFonts w:ascii="Calibri" w:hAnsi="Calibri" w:cs="Calibri"/>
        </w:rPr>
        <w:t>25</w:t>
      </w:r>
      <w:r>
        <w:rPr>
          <w:rFonts w:ascii="Calibri" w:hAnsi="Calibri" w:cs="Calibri"/>
        </w:rPr>
        <w:t>%, el mes anterior este valor se ubicó en</w:t>
      </w:r>
      <w:r w:rsidR="006F020E">
        <w:rPr>
          <w:rFonts w:ascii="Calibri" w:hAnsi="Calibri" w:cs="Calibri"/>
        </w:rPr>
        <w:t xml:space="preserve"> </w:t>
      </w:r>
      <w:r w:rsidR="00FB1147">
        <w:rPr>
          <w:rFonts w:ascii="Calibri" w:hAnsi="Calibri" w:cs="Calibri"/>
        </w:rPr>
        <w:t>0</w:t>
      </w:r>
      <w:r>
        <w:rPr>
          <w:rFonts w:ascii="Calibri" w:hAnsi="Calibri" w:cs="Calibri"/>
        </w:rPr>
        <w:t>,</w:t>
      </w:r>
      <w:r w:rsidR="00E30F71">
        <w:rPr>
          <w:rFonts w:ascii="Calibri" w:hAnsi="Calibri" w:cs="Calibri"/>
        </w:rPr>
        <w:t>02</w:t>
      </w:r>
      <w:r>
        <w:rPr>
          <w:rFonts w:ascii="Calibri" w:hAnsi="Calibri" w:cs="Calibri"/>
        </w:rPr>
        <w:t xml:space="preserve">%. En </w:t>
      </w:r>
      <w:r w:rsidR="00E30F71">
        <w:rPr>
          <w:rFonts w:ascii="Calibri" w:hAnsi="Calibri" w:cs="Calibri"/>
        </w:rPr>
        <w:t>octu</w:t>
      </w:r>
      <w:r w:rsidR="00A4336C">
        <w:rPr>
          <w:rFonts w:ascii="Calibri" w:hAnsi="Calibri" w:cs="Calibri"/>
        </w:rPr>
        <w:t>bre</w:t>
      </w:r>
      <w:r w:rsidR="0092611E">
        <w:rPr>
          <w:rFonts w:ascii="Calibri" w:hAnsi="Calibri" w:cs="Calibri"/>
        </w:rPr>
        <w:t xml:space="preserve"> </w:t>
      </w:r>
      <w:r>
        <w:rPr>
          <w:rFonts w:ascii="Calibri" w:hAnsi="Calibri" w:cs="Calibri"/>
        </w:rPr>
        <w:t>del año anterior fue</w:t>
      </w:r>
      <w:r w:rsidR="00232B0F">
        <w:rPr>
          <w:rFonts w:ascii="Calibri" w:hAnsi="Calibri" w:cs="Calibri"/>
        </w:rPr>
        <w:t xml:space="preserve"> </w:t>
      </w:r>
      <w:r>
        <w:rPr>
          <w:rFonts w:ascii="Calibri" w:hAnsi="Calibri" w:cs="Calibri"/>
        </w:rPr>
        <w:t>de</w:t>
      </w:r>
      <w:r w:rsidR="00232B0F">
        <w:rPr>
          <w:rFonts w:ascii="Calibri" w:hAnsi="Calibri" w:cs="Calibri"/>
        </w:rPr>
        <w:t xml:space="preserve"> </w:t>
      </w:r>
      <w:r w:rsidR="00E30F71">
        <w:rPr>
          <w:rFonts w:ascii="Calibri" w:hAnsi="Calibri" w:cs="Calibri"/>
        </w:rPr>
        <w:t>1</w:t>
      </w:r>
      <w:r>
        <w:rPr>
          <w:rFonts w:ascii="Calibri" w:hAnsi="Calibri" w:cs="Calibri"/>
        </w:rPr>
        <w:t>,</w:t>
      </w:r>
      <w:r w:rsidR="00E30F71">
        <w:rPr>
          <w:rFonts w:ascii="Calibri" w:hAnsi="Calibri" w:cs="Calibri"/>
        </w:rPr>
        <w:t>05</w:t>
      </w:r>
      <w:r w:rsidRPr="00007DA8">
        <w:rPr>
          <w:rFonts w:ascii="Calibri" w:hAnsi="Calibri" w:cs="Calibri"/>
        </w:rPr>
        <w:t>%.</w:t>
      </w:r>
    </w:p>
    <w:p w:rsidR="003C0F06" w:rsidRDefault="003C0F06" w:rsidP="00993840">
      <w:pPr>
        <w:ind w:firstLine="426"/>
        <w:jc w:val="both"/>
        <w:rPr>
          <w:rFonts w:ascii="Calibri" w:hAnsi="Calibri" w:cs="Calibri"/>
        </w:rPr>
      </w:pPr>
    </w:p>
    <w:p w:rsidR="00993840" w:rsidRDefault="00993840" w:rsidP="00993840">
      <w:pPr>
        <w:ind w:firstLine="426"/>
        <w:jc w:val="both"/>
        <w:rPr>
          <w:rFonts w:ascii="Calibri" w:hAnsi="Calibri" w:cs="Calibri"/>
        </w:rPr>
      </w:pPr>
      <w:r w:rsidRPr="001C0D8E">
        <w:rPr>
          <w:rFonts w:ascii="Calibri" w:hAnsi="Calibri" w:cs="Calibri"/>
        </w:rPr>
        <w:t xml:space="preserve">Mientras </w:t>
      </w:r>
      <w:r w:rsidRPr="00877DDB">
        <w:rPr>
          <w:rFonts w:ascii="Calibri" w:hAnsi="Calibri" w:cs="Calibri"/>
        </w:rPr>
        <w:t xml:space="preserve">tanto la </w:t>
      </w:r>
      <w:r w:rsidR="00232B0F">
        <w:rPr>
          <w:rFonts w:ascii="Calibri" w:hAnsi="Calibri" w:cs="Calibri"/>
        </w:rPr>
        <w:t xml:space="preserve">variación </w:t>
      </w:r>
      <w:r w:rsidR="00FB277C">
        <w:rPr>
          <w:rFonts w:ascii="Calibri" w:hAnsi="Calibri" w:cs="Calibri"/>
        </w:rPr>
        <w:t xml:space="preserve">mensual </w:t>
      </w:r>
      <w:r w:rsidR="00232B0F">
        <w:rPr>
          <w:rFonts w:ascii="Calibri" w:hAnsi="Calibri" w:cs="Calibri"/>
        </w:rPr>
        <w:t>del IPC</w:t>
      </w:r>
      <w:r>
        <w:rPr>
          <w:rFonts w:ascii="Calibri" w:hAnsi="Calibri" w:cs="Calibri"/>
        </w:rPr>
        <w:t>,</w:t>
      </w:r>
      <w:r w:rsidRPr="00877DDB">
        <w:rPr>
          <w:rFonts w:ascii="Calibri" w:hAnsi="Calibri" w:cs="Calibri"/>
        </w:rPr>
        <w:t xml:space="preserve"> excluida </w:t>
      </w:r>
      <w:r w:rsidR="00941680">
        <w:rPr>
          <w:rFonts w:ascii="Calibri" w:hAnsi="Calibri" w:cs="Calibri"/>
        </w:rPr>
        <w:t xml:space="preserve">la </w:t>
      </w:r>
      <w:r w:rsidR="00DD1EBA">
        <w:rPr>
          <w:rFonts w:ascii="Calibri" w:hAnsi="Calibri" w:cs="Calibri"/>
        </w:rPr>
        <w:t xml:space="preserve">división </w:t>
      </w:r>
      <w:r w:rsidR="00941680">
        <w:rPr>
          <w:rFonts w:ascii="Calibri" w:hAnsi="Calibri" w:cs="Calibri"/>
        </w:rPr>
        <w:t>de</w:t>
      </w:r>
      <w:r w:rsidR="00232B0F">
        <w:rPr>
          <w:rFonts w:ascii="Calibri" w:hAnsi="Calibri" w:cs="Calibri"/>
        </w:rPr>
        <w:t xml:space="preserve"> A</w:t>
      </w:r>
      <w:r w:rsidRPr="00877DDB">
        <w:rPr>
          <w:rFonts w:ascii="Calibri" w:hAnsi="Calibri" w:cs="Calibri"/>
        </w:rPr>
        <w:t>limentos</w:t>
      </w:r>
      <w:r w:rsidR="00232B0F">
        <w:rPr>
          <w:rFonts w:ascii="Calibri" w:hAnsi="Calibri" w:cs="Calibri"/>
        </w:rPr>
        <w:t xml:space="preserve"> </w:t>
      </w:r>
      <w:r w:rsidRPr="00877DDB">
        <w:rPr>
          <w:rFonts w:ascii="Calibri" w:hAnsi="Calibri" w:cs="Calibri"/>
        </w:rPr>
        <w:t xml:space="preserve">y </w:t>
      </w:r>
      <w:r w:rsidR="00232B0F">
        <w:rPr>
          <w:rFonts w:ascii="Calibri" w:hAnsi="Calibri" w:cs="Calibri"/>
        </w:rPr>
        <w:t>B</w:t>
      </w:r>
      <w:r w:rsidRPr="00877DDB">
        <w:rPr>
          <w:rFonts w:ascii="Calibri" w:hAnsi="Calibri" w:cs="Calibri"/>
        </w:rPr>
        <w:t>ebidas</w:t>
      </w:r>
      <w:r w:rsidR="00DD1EBA">
        <w:rPr>
          <w:rFonts w:ascii="Calibri" w:hAnsi="Calibri" w:cs="Calibri"/>
        </w:rPr>
        <w:t xml:space="preserve"> no </w:t>
      </w:r>
      <w:r w:rsidR="0041026A">
        <w:rPr>
          <w:rFonts w:ascii="Calibri" w:hAnsi="Calibri" w:cs="Calibri"/>
        </w:rPr>
        <w:t>A</w:t>
      </w:r>
      <w:r w:rsidR="00DD1EBA">
        <w:rPr>
          <w:rFonts w:ascii="Calibri" w:hAnsi="Calibri" w:cs="Calibri"/>
        </w:rPr>
        <w:t>lcohólicas</w:t>
      </w:r>
      <w:r>
        <w:rPr>
          <w:rFonts w:ascii="Calibri" w:hAnsi="Calibri" w:cs="Calibri"/>
        </w:rPr>
        <w:t>,</w:t>
      </w:r>
      <w:r w:rsidRPr="00877DDB">
        <w:rPr>
          <w:rFonts w:ascii="Calibri" w:hAnsi="Calibri" w:cs="Calibri"/>
        </w:rPr>
        <w:t xml:space="preserve"> </w:t>
      </w:r>
      <w:r>
        <w:rPr>
          <w:rFonts w:ascii="Calibri" w:hAnsi="Calibri" w:cs="Calibri"/>
        </w:rPr>
        <w:t xml:space="preserve">alcanza un valor del </w:t>
      </w:r>
      <w:r w:rsidRPr="00877DDB">
        <w:rPr>
          <w:rFonts w:ascii="Calibri" w:hAnsi="Calibri" w:cs="Calibri"/>
        </w:rPr>
        <w:t>0,</w:t>
      </w:r>
      <w:r w:rsidR="00E30F71">
        <w:rPr>
          <w:rFonts w:ascii="Calibri" w:hAnsi="Calibri" w:cs="Calibri"/>
        </w:rPr>
        <w:t>18</w:t>
      </w:r>
      <w:r>
        <w:rPr>
          <w:rFonts w:ascii="Calibri" w:hAnsi="Calibri" w:cs="Calibri"/>
        </w:rPr>
        <w:t xml:space="preserve">%. En </w:t>
      </w:r>
      <w:r w:rsidR="00E30F71">
        <w:rPr>
          <w:rFonts w:ascii="Calibri" w:hAnsi="Calibri" w:cs="Calibri"/>
        </w:rPr>
        <w:t>octu</w:t>
      </w:r>
      <w:r w:rsidR="00A4336C">
        <w:rPr>
          <w:rFonts w:ascii="Calibri" w:hAnsi="Calibri" w:cs="Calibri"/>
        </w:rPr>
        <w:t>bre</w:t>
      </w:r>
      <w:r w:rsidR="0092611E">
        <w:rPr>
          <w:rFonts w:ascii="Calibri" w:hAnsi="Calibri" w:cs="Calibri"/>
        </w:rPr>
        <w:t xml:space="preserve"> </w:t>
      </w:r>
      <w:r>
        <w:rPr>
          <w:rFonts w:ascii="Calibri" w:hAnsi="Calibri" w:cs="Calibri"/>
        </w:rPr>
        <w:t>de 201</w:t>
      </w:r>
      <w:r w:rsidR="00953A15">
        <w:rPr>
          <w:rFonts w:ascii="Calibri" w:hAnsi="Calibri" w:cs="Calibri"/>
        </w:rPr>
        <w:t>3</w:t>
      </w:r>
      <w:r>
        <w:rPr>
          <w:rFonts w:ascii="Calibri" w:hAnsi="Calibri" w:cs="Calibri"/>
        </w:rPr>
        <w:t xml:space="preserve"> fue de 0,</w:t>
      </w:r>
      <w:r w:rsidR="00E30F71">
        <w:rPr>
          <w:rFonts w:ascii="Calibri" w:hAnsi="Calibri" w:cs="Calibri"/>
        </w:rPr>
        <w:t>15</w:t>
      </w:r>
      <w:r>
        <w:rPr>
          <w:rFonts w:ascii="Calibri" w:hAnsi="Calibri" w:cs="Calibri"/>
        </w:rPr>
        <w:t xml:space="preserve">%. </w:t>
      </w:r>
    </w:p>
    <w:p w:rsidR="00F004D8" w:rsidRDefault="00F004D8" w:rsidP="00993840">
      <w:pPr>
        <w:ind w:firstLine="426"/>
        <w:jc w:val="both"/>
        <w:rPr>
          <w:rFonts w:ascii="Calibri" w:hAnsi="Calibri" w:cs="Calibri"/>
        </w:rPr>
      </w:pPr>
    </w:p>
    <w:p w:rsidR="00F004D8" w:rsidRPr="001C0D8E" w:rsidRDefault="00F004D8" w:rsidP="00993840">
      <w:pPr>
        <w:ind w:firstLine="426"/>
        <w:jc w:val="both"/>
        <w:rPr>
          <w:rFonts w:ascii="Calibri" w:hAnsi="Calibri" w:cs="Calibri"/>
        </w:rPr>
      </w:pPr>
    </w:p>
    <w:p w:rsidR="00B17FDC" w:rsidRDefault="00BB00B1" w:rsidP="00B17FDC">
      <w:pPr>
        <w:pStyle w:val="Descripcin"/>
        <w:jc w:val="center"/>
        <w:rPr>
          <w:rFonts w:ascii="Calibri" w:hAnsi="Calibri" w:cs="Calibri"/>
          <w:sz w:val="22"/>
          <w:szCs w:val="22"/>
        </w:rPr>
      </w:pPr>
      <w:bookmarkStart w:id="16" w:name="_Toc402961896"/>
      <w:r w:rsidRPr="003B3A44">
        <w:rPr>
          <w:rFonts w:ascii="Calibri" w:hAnsi="Calibri" w:cs="Calibri"/>
          <w:sz w:val="22"/>
          <w:szCs w:val="22"/>
        </w:rPr>
        <w:lastRenderedPageBreak/>
        <w:t xml:space="preserve">Gráfico </w:t>
      </w:r>
      <w:r w:rsidR="0049442A" w:rsidRPr="003B3A44">
        <w:rPr>
          <w:rFonts w:ascii="Calibri" w:hAnsi="Calibri" w:cs="Calibri"/>
          <w:sz w:val="22"/>
          <w:szCs w:val="22"/>
        </w:rPr>
        <w:fldChar w:fldCharType="begin"/>
      </w:r>
      <w:r w:rsidRPr="003B3A44">
        <w:rPr>
          <w:rFonts w:ascii="Calibri" w:hAnsi="Calibri" w:cs="Calibri"/>
          <w:sz w:val="22"/>
          <w:szCs w:val="22"/>
        </w:rPr>
        <w:instrText xml:space="preserve"> SEQ Gráfico \* ARABIC </w:instrText>
      </w:r>
      <w:r w:rsidR="0049442A" w:rsidRPr="003B3A44">
        <w:rPr>
          <w:rFonts w:ascii="Calibri" w:hAnsi="Calibri" w:cs="Calibri"/>
          <w:sz w:val="22"/>
          <w:szCs w:val="22"/>
        </w:rPr>
        <w:fldChar w:fldCharType="separate"/>
      </w:r>
      <w:r w:rsidR="00975879">
        <w:rPr>
          <w:rFonts w:ascii="Calibri" w:hAnsi="Calibri" w:cs="Calibri"/>
          <w:noProof/>
          <w:sz w:val="22"/>
          <w:szCs w:val="22"/>
        </w:rPr>
        <w:t>5</w:t>
      </w:r>
      <w:r w:rsidR="0049442A" w:rsidRPr="003B3A44">
        <w:rPr>
          <w:rFonts w:ascii="Calibri" w:hAnsi="Calibri" w:cs="Calibri"/>
          <w:sz w:val="22"/>
          <w:szCs w:val="22"/>
        </w:rPr>
        <w:fldChar w:fldCharType="end"/>
      </w:r>
      <w:r w:rsidR="00B17FDC" w:rsidRPr="003B3A44">
        <w:rPr>
          <w:rFonts w:ascii="Calibri" w:hAnsi="Calibri" w:cs="Calibri"/>
          <w:sz w:val="22"/>
          <w:szCs w:val="22"/>
        </w:rPr>
        <w:t xml:space="preserve">. </w:t>
      </w:r>
      <w:r w:rsidR="00C13340" w:rsidRPr="003B3A44">
        <w:rPr>
          <w:rFonts w:ascii="Calibri" w:hAnsi="Calibri" w:cs="Calibri"/>
          <w:sz w:val="22"/>
          <w:szCs w:val="22"/>
        </w:rPr>
        <w:t>Inflación general vs inflación de alimentos y sin alimentos</w:t>
      </w:r>
      <w:bookmarkEnd w:id="16"/>
    </w:p>
    <w:p w:rsidR="00E30F71" w:rsidRPr="00E30F71" w:rsidRDefault="00E30F71" w:rsidP="00E30F71"/>
    <w:p w:rsidR="00E30F71" w:rsidRPr="00E30F71" w:rsidRDefault="00E30F71" w:rsidP="00E30F71">
      <w:r>
        <w:rPr>
          <w:noProof/>
          <w:lang w:val="es-EC" w:eastAsia="es-EC"/>
        </w:rPr>
        <w:drawing>
          <wp:inline distT="0" distB="0" distL="0" distR="0" wp14:anchorId="343CA8C6">
            <wp:extent cx="3245717" cy="19321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0382" cy="1934944"/>
                    </a:xfrm>
                    <a:prstGeom prst="rect">
                      <a:avLst/>
                    </a:prstGeom>
                    <a:noFill/>
                  </pic:spPr>
                </pic:pic>
              </a:graphicData>
            </a:graphic>
          </wp:inline>
        </w:drawing>
      </w:r>
    </w:p>
    <w:p w:rsidR="00C71C4D" w:rsidRDefault="00C71C4D" w:rsidP="00C71C4D"/>
    <w:p w:rsidR="0072125C" w:rsidRPr="00C71C4D" w:rsidRDefault="0072125C" w:rsidP="00C71C4D"/>
    <w:p w:rsidR="00B17FDC" w:rsidRDefault="00B17FDC" w:rsidP="00B17FDC">
      <w:pPr>
        <w:ind w:firstLine="426"/>
        <w:jc w:val="both"/>
        <w:rPr>
          <w:rFonts w:ascii="Calibri" w:hAnsi="Calibri" w:cs="Calibri"/>
        </w:rPr>
      </w:pPr>
      <w:r w:rsidRPr="001C0D8E">
        <w:rPr>
          <w:rFonts w:ascii="Calibri" w:hAnsi="Calibri" w:cs="Calibri"/>
        </w:rPr>
        <w:t>En cuanto a la variación anual del índice de p</w:t>
      </w:r>
      <w:r w:rsidR="009331DA">
        <w:rPr>
          <w:rFonts w:ascii="Calibri" w:hAnsi="Calibri" w:cs="Calibri"/>
        </w:rPr>
        <w:t>rec</w:t>
      </w:r>
      <w:r w:rsidR="00646C7B">
        <w:rPr>
          <w:rFonts w:ascii="Calibri" w:hAnsi="Calibri" w:cs="Calibri"/>
        </w:rPr>
        <w:t>i</w:t>
      </w:r>
      <w:r w:rsidR="00A87CA6">
        <w:rPr>
          <w:rFonts w:ascii="Calibri" w:hAnsi="Calibri" w:cs="Calibri"/>
        </w:rPr>
        <w:t xml:space="preserve">os de </w:t>
      </w:r>
      <w:r w:rsidR="00F673EC">
        <w:rPr>
          <w:rFonts w:ascii="Calibri" w:hAnsi="Calibri" w:cs="Calibri"/>
        </w:rPr>
        <w:t>A</w:t>
      </w:r>
      <w:r w:rsidR="00A87CA6">
        <w:rPr>
          <w:rFonts w:ascii="Calibri" w:hAnsi="Calibri" w:cs="Calibri"/>
        </w:rPr>
        <w:t xml:space="preserve">limentos y </w:t>
      </w:r>
      <w:r w:rsidR="00F673EC">
        <w:rPr>
          <w:rFonts w:ascii="Calibri" w:hAnsi="Calibri" w:cs="Calibri"/>
        </w:rPr>
        <w:t>B</w:t>
      </w:r>
      <w:r w:rsidR="00A87CA6">
        <w:rPr>
          <w:rFonts w:ascii="Calibri" w:hAnsi="Calibri" w:cs="Calibri"/>
        </w:rPr>
        <w:t>ebid</w:t>
      </w:r>
      <w:r w:rsidR="00F940EE">
        <w:rPr>
          <w:rFonts w:ascii="Calibri" w:hAnsi="Calibri" w:cs="Calibri"/>
        </w:rPr>
        <w:t>as</w:t>
      </w:r>
      <w:r w:rsidR="00F673EC">
        <w:rPr>
          <w:rFonts w:ascii="Calibri" w:hAnsi="Calibri" w:cs="Calibri"/>
        </w:rPr>
        <w:t xml:space="preserve"> no Alcohólicas</w:t>
      </w:r>
      <w:r w:rsidR="00F940EE">
        <w:rPr>
          <w:rFonts w:ascii="Calibri" w:hAnsi="Calibri" w:cs="Calibri"/>
        </w:rPr>
        <w:t xml:space="preserve"> (</w:t>
      </w:r>
      <w:r w:rsidR="00E30F71">
        <w:rPr>
          <w:rFonts w:ascii="Calibri" w:hAnsi="Calibri" w:cs="Calibri"/>
        </w:rPr>
        <w:t>4</w:t>
      </w:r>
      <w:r w:rsidR="00F940EE">
        <w:rPr>
          <w:rFonts w:ascii="Calibri" w:hAnsi="Calibri" w:cs="Calibri"/>
        </w:rPr>
        <w:t>,</w:t>
      </w:r>
      <w:r w:rsidR="00E30F71">
        <w:rPr>
          <w:rFonts w:ascii="Calibri" w:hAnsi="Calibri" w:cs="Calibri"/>
        </w:rPr>
        <w:t>84</w:t>
      </w:r>
      <w:r>
        <w:rPr>
          <w:rFonts w:ascii="Calibri" w:hAnsi="Calibri" w:cs="Calibri"/>
        </w:rPr>
        <w:t xml:space="preserve">%), </w:t>
      </w:r>
      <w:r w:rsidRPr="001C0D8E">
        <w:rPr>
          <w:rFonts w:ascii="Calibri" w:hAnsi="Calibri" w:cs="Calibri"/>
        </w:rPr>
        <w:t xml:space="preserve">se encuentra  por </w:t>
      </w:r>
      <w:r w:rsidR="00F673EC">
        <w:rPr>
          <w:rFonts w:ascii="Calibri" w:hAnsi="Calibri" w:cs="Calibri"/>
        </w:rPr>
        <w:t>encima</w:t>
      </w:r>
      <w:r w:rsidR="00A87CA6">
        <w:rPr>
          <w:rFonts w:ascii="Calibri" w:hAnsi="Calibri" w:cs="Calibri"/>
        </w:rPr>
        <w:t xml:space="preserve"> de la </w:t>
      </w:r>
      <w:r w:rsidR="00B032F4">
        <w:rPr>
          <w:rFonts w:ascii="Calibri" w:hAnsi="Calibri" w:cs="Calibri"/>
        </w:rPr>
        <w:t>inflación</w:t>
      </w:r>
      <w:r w:rsidR="00632705">
        <w:rPr>
          <w:rFonts w:ascii="Calibri" w:hAnsi="Calibri" w:cs="Calibri"/>
        </w:rPr>
        <w:t xml:space="preserve"> </w:t>
      </w:r>
      <w:r w:rsidR="00A87CA6">
        <w:rPr>
          <w:rFonts w:ascii="Calibri" w:hAnsi="Calibri" w:cs="Calibri"/>
        </w:rPr>
        <w:t>general</w:t>
      </w:r>
      <w:r w:rsidR="00850E85">
        <w:rPr>
          <w:rFonts w:ascii="Calibri" w:hAnsi="Calibri" w:cs="Calibri"/>
        </w:rPr>
        <w:t xml:space="preserve"> anual</w:t>
      </w:r>
      <w:r w:rsidR="00A87CA6">
        <w:rPr>
          <w:rFonts w:ascii="Calibri" w:hAnsi="Calibri" w:cs="Calibri"/>
        </w:rPr>
        <w:t xml:space="preserve"> </w:t>
      </w:r>
      <w:r w:rsidR="005076FD">
        <w:rPr>
          <w:rFonts w:ascii="Calibri" w:hAnsi="Calibri" w:cs="Calibri"/>
        </w:rPr>
        <w:t>(</w:t>
      </w:r>
      <w:r w:rsidR="00E30F71">
        <w:rPr>
          <w:rFonts w:ascii="Calibri" w:hAnsi="Calibri" w:cs="Calibri"/>
        </w:rPr>
        <w:t>3</w:t>
      </w:r>
      <w:r w:rsidR="005076FD">
        <w:rPr>
          <w:rFonts w:ascii="Calibri" w:hAnsi="Calibri" w:cs="Calibri"/>
        </w:rPr>
        <w:t>,</w:t>
      </w:r>
      <w:r w:rsidR="00E30F71">
        <w:rPr>
          <w:rFonts w:ascii="Calibri" w:hAnsi="Calibri" w:cs="Calibri"/>
        </w:rPr>
        <w:t>98</w:t>
      </w:r>
      <w:r w:rsidRPr="001C0D8E">
        <w:rPr>
          <w:rFonts w:ascii="Calibri" w:hAnsi="Calibri" w:cs="Calibri"/>
        </w:rPr>
        <w:t>%)</w:t>
      </w:r>
      <w:r w:rsidR="00490B3B">
        <w:rPr>
          <w:rFonts w:ascii="Calibri" w:hAnsi="Calibri" w:cs="Calibri"/>
        </w:rPr>
        <w:t>;</w:t>
      </w:r>
      <w:r w:rsidRPr="001C0D8E">
        <w:rPr>
          <w:rFonts w:ascii="Calibri" w:hAnsi="Calibri" w:cs="Calibri"/>
        </w:rPr>
        <w:t xml:space="preserve"> </w:t>
      </w:r>
      <w:r w:rsidR="00632705">
        <w:rPr>
          <w:rFonts w:ascii="Calibri" w:hAnsi="Calibri" w:cs="Calibri"/>
        </w:rPr>
        <w:t xml:space="preserve">la variación </w:t>
      </w:r>
      <w:r w:rsidR="00941680">
        <w:rPr>
          <w:rFonts w:ascii="Calibri" w:hAnsi="Calibri" w:cs="Calibri"/>
        </w:rPr>
        <w:t xml:space="preserve">anual de las restantes divisiones </w:t>
      </w:r>
      <w:r>
        <w:rPr>
          <w:rFonts w:ascii="Calibri" w:hAnsi="Calibri" w:cs="Calibri"/>
        </w:rPr>
        <w:t>exclu</w:t>
      </w:r>
      <w:r w:rsidR="00941680">
        <w:rPr>
          <w:rFonts w:ascii="Calibri" w:hAnsi="Calibri" w:cs="Calibri"/>
        </w:rPr>
        <w:t>ida la de</w:t>
      </w:r>
      <w:r>
        <w:rPr>
          <w:rFonts w:ascii="Calibri" w:hAnsi="Calibri" w:cs="Calibri"/>
        </w:rPr>
        <w:t xml:space="preserve"> </w:t>
      </w:r>
      <w:r w:rsidR="0063596B">
        <w:rPr>
          <w:rFonts w:ascii="Calibri" w:hAnsi="Calibri" w:cs="Calibri"/>
        </w:rPr>
        <w:t>A</w:t>
      </w:r>
      <w:r>
        <w:rPr>
          <w:rFonts w:ascii="Calibri" w:hAnsi="Calibri" w:cs="Calibri"/>
        </w:rPr>
        <w:t>li</w:t>
      </w:r>
      <w:r w:rsidR="005076FD">
        <w:rPr>
          <w:rFonts w:ascii="Calibri" w:hAnsi="Calibri" w:cs="Calibri"/>
        </w:rPr>
        <w:t xml:space="preserve">mentos y </w:t>
      </w:r>
      <w:r w:rsidR="0063596B">
        <w:rPr>
          <w:rFonts w:ascii="Calibri" w:hAnsi="Calibri" w:cs="Calibri"/>
        </w:rPr>
        <w:t>B</w:t>
      </w:r>
      <w:r w:rsidR="005076FD">
        <w:rPr>
          <w:rFonts w:ascii="Calibri" w:hAnsi="Calibri" w:cs="Calibri"/>
        </w:rPr>
        <w:t xml:space="preserve">ebidas es de </w:t>
      </w:r>
      <w:r w:rsidR="007113BF">
        <w:rPr>
          <w:rFonts w:ascii="Calibri" w:hAnsi="Calibri" w:cs="Calibri"/>
        </w:rPr>
        <w:t>3</w:t>
      </w:r>
      <w:r w:rsidR="005076FD">
        <w:rPr>
          <w:rFonts w:ascii="Calibri" w:hAnsi="Calibri" w:cs="Calibri"/>
        </w:rPr>
        <w:t>,</w:t>
      </w:r>
      <w:r w:rsidR="00E30F71">
        <w:rPr>
          <w:rFonts w:ascii="Calibri" w:hAnsi="Calibri" w:cs="Calibri"/>
        </w:rPr>
        <w:t>62</w:t>
      </w:r>
      <w:r>
        <w:rPr>
          <w:rFonts w:ascii="Calibri" w:hAnsi="Calibri" w:cs="Calibri"/>
        </w:rPr>
        <w:t>%</w:t>
      </w:r>
      <w:r w:rsidRPr="001C0D8E">
        <w:rPr>
          <w:rFonts w:ascii="Calibri" w:hAnsi="Calibri" w:cs="Calibri"/>
        </w:rPr>
        <w:t xml:space="preserve">. </w:t>
      </w:r>
    </w:p>
    <w:p w:rsidR="00904A62" w:rsidRDefault="00904A62" w:rsidP="00192645">
      <w:pPr>
        <w:pStyle w:val="Descripcin"/>
        <w:jc w:val="center"/>
        <w:rPr>
          <w:rFonts w:ascii="Calibri" w:hAnsi="Calibri" w:cs="Calibri"/>
          <w:sz w:val="22"/>
        </w:rPr>
      </w:pPr>
    </w:p>
    <w:p w:rsidR="00192645" w:rsidRDefault="00BB00B1" w:rsidP="00192645">
      <w:pPr>
        <w:pStyle w:val="Descripcin"/>
        <w:jc w:val="center"/>
        <w:rPr>
          <w:rFonts w:ascii="Calibri" w:hAnsi="Calibri" w:cs="Calibri"/>
          <w:sz w:val="22"/>
        </w:rPr>
      </w:pPr>
      <w:bookmarkStart w:id="17" w:name="_Toc402961897"/>
      <w:r w:rsidRPr="00C07168">
        <w:rPr>
          <w:rFonts w:ascii="Calibri" w:hAnsi="Calibri" w:cs="Calibri"/>
          <w:sz w:val="22"/>
        </w:rPr>
        <w:t xml:space="preserve">Gráfico </w:t>
      </w:r>
      <w:r w:rsidR="0049442A" w:rsidRPr="00C07168">
        <w:rPr>
          <w:rFonts w:ascii="Calibri" w:hAnsi="Calibri" w:cs="Calibri"/>
          <w:sz w:val="22"/>
        </w:rPr>
        <w:fldChar w:fldCharType="begin"/>
      </w:r>
      <w:r w:rsidRPr="00C07168">
        <w:rPr>
          <w:rFonts w:ascii="Calibri" w:hAnsi="Calibri" w:cs="Calibri"/>
          <w:sz w:val="22"/>
        </w:rPr>
        <w:instrText xml:space="preserve"> SEQ Gráfico \* ARABIC </w:instrText>
      </w:r>
      <w:r w:rsidR="0049442A" w:rsidRPr="00C07168">
        <w:rPr>
          <w:rFonts w:ascii="Calibri" w:hAnsi="Calibri" w:cs="Calibri"/>
          <w:sz w:val="22"/>
        </w:rPr>
        <w:fldChar w:fldCharType="separate"/>
      </w:r>
      <w:r w:rsidR="00975879">
        <w:rPr>
          <w:rFonts w:ascii="Calibri" w:hAnsi="Calibri" w:cs="Calibri"/>
          <w:noProof/>
          <w:sz w:val="22"/>
        </w:rPr>
        <w:t>6</w:t>
      </w:r>
      <w:r w:rsidR="0049442A" w:rsidRPr="00C07168">
        <w:rPr>
          <w:rFonts w:ascii="Calibri" w:hAnsi="Calibri" w:cs="Calibri"/>
          <w:sz w:val="22"/>
        </w:rPr>
        <w:fldChar w:fldCharType="end"/>
      </w:r>
      <w:r w:rsidR="00B17FDC" w:rsidRPr="00C07168">
        <w:rPr>
          <w:rFonts w:ascii="Calibri" w:hAnsi="Calibri" w:cs="Calibri"/>
          <w:sz w:val="22"/>
        </w:rPr>
        <w:t xml:space="preserve">. </w:t>
      </w:r>
      <w:r w:rsidR="00C61F03" w:rsidRPr="00C07168">
        <w:rPr>
          <w:rFonts w:ascii="Calibri" w:hAnsi="Calibri" w:cs="Calibri"/>
          <w:sz w:val="22"/>
        </w:rPr>
        <w:t>Evolución de la inflación anual de alimentos y sin alimentos</w:t>
      </w:r>
      <w:bookmarkEnd w:id="17"/>
    </w:p>
    <w:p w:rsidR="00E30F71" w:rsidRPr="00E30F71" w:rsidRDefault="00E30F71" w:rsidP="00E30F71">
      <w:r>
        <w:rPr>
          <w:noProof/>
          <w:lang w:val="es-EC" w:eastAsia="es-EC"/>
        </w:rPr>
        <w:drawing>
          <wp:inline distT="0" distB="0" distL="0" distR="0" wp14:anchorId="4617D7E2">
            <wp:extent cx="3307743" cy="1956021"/>
            <wp:effectExtent l="0" t="0" r="698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9346" cy="1956969"/>
                    </a:xfrm>
                    <a:prstGeom prst="rect">
                      <a:avLst/>
                    </a:prstGeom>
                    <a:noFill/>
                  </pic:spPr>
                </pic:pic>
              </a:graphicData>
            </a:graphic>
          </wp:inline>
        </w:drawing>
      </w:r>
    </w:p>
    <w:p w:rsidR="00A4336C" w:rsidRPr="00A4336C" w:rsidRDefault="00A4336C" w:rsidP="00A4336C">
      <w:pPr>
        <w:jc w:val="center"/>
      </w:pPr>
    </w:p>
    <w:p w:rsidR="00C71C4D" w:rsidRPr="00C71C4D" w:rsidRDefault="00C71C4D" w:rsidP="00C71C4D"/>
    <w:p w:rsidR="007307B2" w:rsidRDefault="007307B2" w:rsidP="00C40DF7">
      <w:pPr>
        <w:rPr>
          <w:noProof/>
          <w:lang w:val="es-EC" w:eastAsia="es-EC"/>
        </w:rPr>
      </w:pPr>
    </w:p>
    <w:p w:rsidR="00B17FDC" w:rsidRPr="00C07168" w:rsidRDefault="0049442A" w:rsidP="00B17FDC">
      <w:pPr>
        <w:pStyle w:val="Descripcin"/>
        <w:rPr>
          <w:rFonts w:ascii="Calibri" w:hAnsi="Calibri" w:cs="Calibri"/>
          <w:sz w:val="24"/>
          <w:szCs w:val="28"/>
        </w:rPr>
      </w:pPr>
      <w:r w:rsidRPr="00C07168">
        <w:rPr>
          <w:rFonts w:ascii="Calibri" w:hAnsi="Calibri" w:cs="Calibri"/>
          <w:sz w:val="24"/>
          <w:szCs w:val="28"/>
        </w:rPr>
        <w:fldChar w:fldCharType="begin"/>
      </w:r>
      <w:r w:rsidR="00B17FDC" w:rsidRPr="00C07168">
        <w:rPr>
          <w:rFonts w:ascii="Calibri" w:hAnsi="Calibri" w:cs="Calibri"/>
          <w:sz w:val="24"/>
          <w:szCs w:val="28"/>
        </w:rPr>
        <w:instrText xml:space="preserve"> SEQ Ilustración \* ARABIC </w:instrText>
      </w:r>
      <w:r w:rsidRPr="00C07168">
        <w:rPr>
          <w:rFonts w:ascii="Calibri" w:hAnsi="Calibri" w:cs="Calibri"/>
          <w:sz w:val="24"/>
          <w:szCs w:val="28"/>
        </w:rPr>
        <w:fldChar w:fldCharType="separate"/>
      </w:r>
      <w:r w:rsidR="00DF4D77">
        <w:rPr>
          <w:rFonts w:ascii="Calibri" w:hAnsi="Calibri" w:cs="Calibri"/>
          <w:noProof/>
          <w:sz w:val="24"/>
          <w:szCs w:val="28"/>
        </w:rPr>
        <w:t>4</w:t>
      </w:r>
      <w:r w:rsidRPr="00C07168">
        <w:rPr>
          <w:rFonts w:ascii="Calibri" w:hAnsi="Calibri" w:cs="Calibri"/>
          <w:sz w:val="24"/>
          <w:szCs w:val="28"/>
        </w:rPr>
        <w:fldChar w:fldCharType="end"/>
      </w:r>
      <w:r w:rsidR="00B17FDC" w:rsidRPr="00C07168">
        <w:rPr>
          <w:rFonts w:ascii="Calibri" w:hAnsi="Calibri" w:cs="Calibri"/>
          <w:sz w:val="24"/>
          <w:szCs w:val="28"/>
        </w:rPr>
        <w:t xml:space="preserve">. </w:t>
      </w:r>
      <w:r w:rsidR="00B17FDC" w:rsidRPr="00C07168">
        <w:rPr>
          <w:rFonts w:ascii="Calibri" w:hAnsi="Calibri" w:cs="Calibri"/>
          <w:sz w:val="24"/>
          <w:szCs w:val="28"/>
        </w:rPr>
        <w:tab/>
        <w:t>Bienes y servicios</w:t>
      </w:r>
    </w:p>
    <w:p w:rsidR="00037D37" w:rsidRPr="00C07168" w:rsidRDefault="00037D37" w:rsidP="00037D37">
      <w:pPr>
        <w:rPr>
          <w:sz w:val="22"/>
        </w:rPr>
      </w:pPr>
    </w:p>
    <w:p w:rsidR="00632705" w:rsidRDefault="00B17FDC" w:rsidP="0014571A">
      <w:pPr>
        <w:ind w:firstLine="425"/>
        <w:jc w:val="both"/>
        <w:rPr>
          <w:rFonts w:ascii="Calibri" w:hAnsi="Calibri" w:cs="Calibri"/>
        </w:rPr>
      </w:pPr>
      <w:r w:rsidRPr="00E919A7">
        <w:rPr>
          <w:rFonts w:ascii="Calibri" w:hAnsi="Calibri" w:cs="Calibri"/>
        </w:rPr>
        <w:t>La</w:t>
      </w:r>
      <w:r w:rsidR="0014571A">
        <w:rPr>
          <w:rFonts w:ascii="Calibri" w:hAnsi="Calibri" w:cs="Calibri"/>
        </w:rPr>
        <w:t xml:space="preserve"> </w:t>
      </w:r>
      <w:r w:rsidRPr="00E919A7">
        <w:rPr>
          <w:rFonts w:ascii="Calibri" w:hAnsi="Calibri" w:cs="Calibri"/>
        </w:rPr>
        <w:t>canasta</w:t>
      </w:r>
      <w:r w:rsidR="0014571A">
        <w:rPr>
          <w:rFonts w:ascii="Calibri" w:hAnsi="Calibri" w:cs="Calibri"/>
        </w:rPr>
        <w:t xml:space="preserve"> </w:t>
      </w:r>
      <w:r w:rsidRPr="00E919A7">
        <w:rPr>
          <w:rFonts w:ascii="Calibri" w:hAnsi="Calibri" w:cs="Calibri"/>
        </w:rPr>
        <w:t>del</w:t>
      </w:r>
      <w:r w:rsidR="0014571A">
        <w:rPr>
          <w:rFonts w:ascii="Calibri" w:hAnsi="Calibri" w:cs="Calibri"/>
        </w:rPr>
        <w:t xml:space="preserve"> </w:t>
      </w:r>
      <w:r w:rsidRPr="00E919A7">
        <w:rPr>
          <w:rFonts w:ascii="Calibri" w:hAnsi="Calibri" w:cs="Calibri"/>
        </w:rPr>
        <w:t>IPC</w:t>
      </w:r>
      <w:r w:rsidR="00535853" w:rsidRPr="00E919A7">
        <w:rPr>
          <w:rFonts w:ascii="Calibri" w:hAnsi="Calibri" w:cs="Calibri"/>
        </w:rPr>
        <w:t xml:space="preserve"> </w:t>
      </w:r>
      <w:r w:rsidRPr="00E919A7">
        <w:rPr>
          <w:rFonts w:ascii="Calibri" w:hAnsi="Calibri" w:cs="Calibri"/>
        </w:rPr>
        <w:t>está</w:t>
      </w:r>
      <w:r w:rsidR="0014571A">
        <w:rPr>
          <w:rFonts w:ascii="Calibri" w:hAnsi="Calibri" w:cs="Calibri"/>
        </w:rPr>
        <w:t xml:space="preserve"> </w:t>
      </w:r>
      <w:r w:rsidRPr="00E919A7">
        <w:rPr>
          <w:rFonts w:ascii="Calibri" w:hAnsi="Calibri" w:cs="Calibri"/>
        </w:rPr>
        <w:t>conformada</w:t>
      </w:r>
      <w:r w:rsidR="0014571A">
        <w:rPr>
          <w:rFonts w:ascii="Calibri" w:hAnsi="Calibri" w:cs="Calibri"/>
        </w:rPr>
        <w:t xml:space="preserve"> </w:t>
      </w:r>
      <w:r w:rsidRPr="00E919A7">
        <w:rPr>
          <w:rFonts w:ascii="Calibri" w:hAnsi="Calibri" w:cs="Calibri"/>
        </w:rPr>
        <w:t>en 82,9% por</w:t>
      </w:r>
      <w:r w:rsidR="0014571A">
        <w:rPr>
          <w:rFonts w:ascii="Calibri" w:hAnsi="Calibri" w:cs="Calibri"/>
        </w:rPr>
        <w:t xml:space="preserve"> </w:t>
      </w:r>
      <w:r w:rsidRPr="00E919A7">
        <w:rPr>
          <w:rFonts w:ascii="Calibri" w:hAnsi="Calibri" w:cs="Calibri"/>
        </w:rPr>
        <w:t>bienes</w:t>
      </w:r>
      <w:r w:rsidR="00535853" w:rsidRPr="00E919A7">
        <w:rPr>
          <w:rFonts w:ascii="Calibri" w:hAnsi="Calibri" w:cs="Calibri"/>
        </w:rPr>
        <w:t xml:space="preserve"> </w:t>
      </w:r>
      <w:r w:rsidRPr="00E919A7">
        <w:rPr>
          <w:rFonts w:ascii="Calibri" w:hAnsi="Calibri" w:cs="Calibri"/>
        </w:rPr>
        <w:t>y</w:t>
      </w:r>
      <w:r w:rsidR="00535853" w:rsidRPr="00E919A7">
        <w:rPr>
          <w:rFonts w:ascii="Calibri" w:hAnsi="Calibri" w:cs="Calibri"/>
        </w:rPr>
        <w:t xml:space="preserve"> </w:t>
      </w:r>
      <w:r w:rsidR="00ED09FC" w:rsidRPr="00E919A7">
        <w:rPr>
          <w:rFonts w:ascii="Calibri" w:hAnsi="Calibri" w:cs="Calibri"/>
        </w:rPr>
        <w:t>en</w:t>
      </w:r>
      <w:r w:rsidR="00535853" w:rsidRPr="00E919A7">
        <w:rPr>
          <w:rFonts w:ascii="Calibri" w:hAnsi="Calibri" w:cs="Calibri"/>
        </w:rPr>
        <w:t xml:space="preserve"> </w:t>
      </w:r>
      <w:r w:rsidRPr="00E919A7">
        <w:rPr>
          <w:rFonts w:ascii="Calibri" w:hAnsi="Calibri" w:cs="Calibri"/>
        </w:rPr>
        <w:t>un 17,1% por</w:t>
      </w:r>
      <w:r w:rsidR="0014571A">
        <w:rPr>
          <w:rFonts w:ascii="Calibri" w:hAnsi="Calibri" w:cs="Calibri"/>
        </w:rPr>
        <w:t xml:space="preserve"> </w:t>
      </w:r>
      <w:r w:rsidRPr="00E919A7">
        <w:rPr>
          <w:rFonts w:ascii="Calibri" w:hAnsi="Calibri" w:cs="Calibri"/>
        </w:rPr>
        <w:t>servicios. En</w:t>
      </w:r>
      <w:r w:rsidR="0014571A">
        <w:rPr>
          <w:rFonts w:ascii="Calibri" w:hAnsi="Calibri" w:cs="Calibri"/>
        </w:rPr>
        <w:t xml:space="preserve"> </w:t>
      </w:r>
      <w:r w:rsidRPr="00E919A7">
        <w:rPr>
          <w:rFonts w:ascii="Calibri" w:hAnsi="Calibri" w:cs="Calibri"/>
        </w:rPr>
        <w:t xml:space="preserve"> </w:t>
      </w:r>
      <w:r w:rsidR="00E30F71">
        <w:rPr>
          <w:rFonts w:ascii="Calibri" w:hAnsi="Calibri" w:cs="Calibri"/>
        </w:rPr>
        <w:t>octu</w:t>
      </w:r>
      <w:r w:rsidR="00A4336C">
        <w:rPr>
          <w:rFonts w:ascii="Calibri" w:hAnsi="Calibri" w:cs="Calibri"/>
        </w:rPr>
        <w:t>bre</w:t>
      </w:r>
      <w:r w:rsidR="0092611E" w:rsidRPr="00E919A7">
        <w:rPr>
          <w:rFonts w:ascii="Calibri" w:hAnsi="Calibri" w:cs="Calibri"/>
        </w:rPr>
        <w:t xml:space="preserve"> </w:t>
      </w:r>
      <w:r w:rsidR="005076FD" w:rsidRPr="00E919A7">
        <w:rPr>
          <w:rFonts w:ascii="Calibri" w:hAnsi="Calibri" w:cs="Calibri"/>
        </w:rPr>
        <w:t>de</w:t>
      </w:r>
      <w:r w:rsidR="00535853" w:rsidRPr="00E919A7">
        <w:rPr>
          <w:rFonts w:ascii="Calibri" w:hAnsi="Calibri" w:cs="Calibri"/>
        </w:rPr>
        <w:t xml:space="preserve"> </w:t>
      </w:r>
      <w:r w:rsidR="005076FD" w:rsidRPr="00E919A7">
        <w:rPr>
          <w:rFonts w:ascii="Calibri" w:hAnsi="Calibri" w:cs="Calibri"/>
        </w:rPr>
        <w:t>201</w:t>
      </w:r>
      <w:r w:rsidR="004705AC">
        <w:rPr>
          <w:rFonts w:ascii="Calibri" w:hAnsi="Calibri" w:cs="Calibri"/>
        </w:rPr>
        <w:t>4</w:t>
      </w:r>
      <w:r w:rsidR="00535853" w:rsidRPr="00E919A7">
        <w:rPr>
          <w:rFonts w:ascii="Calibri" w:hAnsi="Calibri" w:cs="Calibri"/>
        </w:rPr>
        <w:t xml:space="preserve"> </w:t>
      </w:r>
      <w:r w:rsidRPr="00E919A7">
        <w:rPr>
          <w:rFonts w:ascii="Calibri" w:hAnsi="Calibri" w:cs="Calibri"/>
        </w:rPr>
        <w:t>los</w:t>
      </w:r>
      <w:r w:rsidR="0014571A">
        <w:rPr>
          <w:rFonts w:ascii="Calibri" w:hAnsi="Calibri" w:cs="Calibri"/>
        </w:rPr>
        <w:t xml:space="preserve"> </w:t>
      </w:r>
      <w:r w:rsidRPr="00E919A7">
        <w:rPr>
          <w:rFonts w:ascii="Calibri" w:hAnsi="Calibri" w:cs="Calibri"/>
        </w:rPr>
        <w:t>bienes</w:t>
      </w:r>
      <w:r w:rsidR="00535853" w:rsidRPr="00E919A7">
        <w:rPr>
          <w:rFonts w:ascii="Calibri" w:hAnsi="Calibri" w:cs="Calibri"/>
        </w:rPr>
        <w:t xml:space="preserve"> </w:t>
      </w:r>
      <w:r w:rsidRPr="00E919A7">
        <w:rPr>
          <w:rFonts w:ascii="Calibri" w:hAnsi="Calibri" w:cs="Calibri"/>
        </w:rPr>
        <w:t>presentaron</w:t>
      </w:r>
      <w:r w:rsidR="0014571A">
        <w:rPr>
          <w:rFonts w:ascii="Calibri" w:hAnsi="Calibri" w:cs="Calibri"/>
        </w:rPr>
        <w:t xml:space="preserve"> </w:t>
      </w:r>
      <w:r w:rsidR="00242730">
        <w:rPr>
          <w:rFonts w:ascii="Calibri" w:hAnsi="Calibri" w:cs="Calibri"/>
        </w:rPr>
        <w:t>una</w:t>
      </w:r>
      <w:r w:rsidR="00535853" w:rsidRPr="00E919A7">
        <w:rPr>
          <w:rFonts w:ascii="Calibri" w:hAnsi="Calibri" w:cs="Calibri"/>
        </w:rPr>
        <w:t xml:space="preserve"> </w:t>
      </w:r>
      <w:r w:rsidR="0014571A">
        <w:rPr>
          <w:rFonts w:ascii="Calibri" w:hAnsi="Calibri" w:cs="Calibri"/>
        </w:rPr>
        <w:t xml:space="preserve"> </w:t>
      </w:r>
      <w:r w:rsidRPr="00E919A7">
        <w:rPr>
          <w:rFonts w:ascii="Calibri" w:hAnsi="Calibri" w:cs="Calibri"/>
        </w:rPr>
        <w:t>variación</w:t>
      </w:r>
      <w:r w:rsidR="0014571A">
        <w:rPr>
          <w:rFonts w:ascii="Calibri" w:hAnsi="Calibri" w:cs="Calibri"/>
        </w:rPr>
        <w:t xml:space="preserve"> </w:t>
      </w:r>
      <w:r w:rsidR="00ED09FC" w:rsidRPr="00E919A7">
        <w:rPr>
          <w:rFonts w:ascii="Calibri" w:hAnsi="Calibri" w:cs="Calibri"/>
        </w:rPr>
        <w:t>mensual</w:t>
      </w:r>
      <w:r w:rsidR="0014571A">
        <w:rPr>
          <w:rFonts w:ascii="Calibri" w:hAnsi="Calibri" w:cs="Calibri"/>
        </w:rPr>
        <w:t xml:space="preserve"> </w:t>
      </w:r>
      <w:r w:rsidR="00D56EB5" w:rsidRPr="00E919A7">
        <w:rPr>
          <w:rFonts w:ascii="Calibri" w:hAnsi="Calibri" w:cs="Calibri"/>
        </w:rPr>
        <w:t>de</w:t>
      </w:r>
      <w:r w:rsidR="00535853" w:rsidRPr="00E919A7">
        <w:rPr>
          <w:rFonts w:ascii="Calibri" w:hAnsi="Calibri" w:cs="Calibri"/>
        </w:rPr>
        <w:t xml:space="preserve"> </w:t>
      </w:r>
      <w:r w:rsidR="009F67B0">
        <w:rPr>
          <w:rFonts w:ascii="Calibri" w:hAnsi="Calibri" w:cs="Calibri"/>
        </w:rPr>
        <w:t>0</w:t>
      </w:r>
      <w:r w:rsidR="005076FD" w:rsidRPr="00E919A7">
        <w:rPr>
          <w:rFonts w:ascii="Calibri" w:hAnsi="Calibri" w:cs="Calibri"/>
        </w:rPr>
        <w:t>,</w:t>
      </w:r>
      <w:r w:rsidR="00FF64BA">
        <w:rPr>
          <w:rFonts w:ascii="Calibri" w:hAnsi="Calibri" w:cs="Calibri"/>
        </w:rPr>
        <w:t>1</w:t>
      </w:r>
      <w:r w:rsidR="00E30F71">
        <w:rPr>
          <w:rFonts w:ascii="Calibri" w:hAnsi="Calibri" w:cs="Calibri"/>
        </w:rPr>
        <w:t>8</w:t>
      </w:r>
      <w:r w:rsidR="00A16E7F" w:rsidRPr="00E919A7">
        <w:rPr>
          <w:rFonts w:ascii="Calibri" w:hAnsi="Calibri" w:cs="Calibri"/>
        </w:rPr>
        <w:t>%</w:t>
      </w:r>
      <w:r w:rsidR="004E2DB1" w:rsidRPr="00E919A7">
        <w:rPr>
          <w:rFonts w:ascii="Calibri" w:hAnsi="Calibri" w:cs="Calibri"/>
        </w:rPr>
        <w:t xml:space="preserve"> y</w:t>
      </w:r>
      <w:r w:rsidR="0014571A">
        <w:rPr>
          <w:rFonts w:ascii="Calibri" w:hAnsi="Calibri" w:cs="Calibri"/>
        </w:rPr>
        <w:t xml:space="preserve"> </w:t>
      </w:r>
      <w:r w:rsidR="004E2DB1" w:rsidRPr="00E919A7">
        <w:rPr>
          <w:rFonts w:ascii="Calibri" w:hAnsi="Calibri" w:cs="Calibri"/>
        </w:rPr>
        <w:t>los</w:t>
      </w:r>
      <w:r w:rsidR="00535853" w:rsidRPr="00E919A7">
        <w:rPr>
          <w:rFonts w:ascii="Calibri" w:hAnsi="Calibri" w:cs="Calibri"/>
        </w:rPr>
        <w:t xml:space="preserve"> </w:t>
      </w:r>
      <w:r w:rsidR="004E2DB1" w:rsidRPr="00E919A7">
        <w:rPr>
          <w:rFonts w:ascii="Calibri" w:hAnsi="Calibri" w:cs="Calibri"/>
        </w:rPr>
        <w:t>servicios</w:t>
      </w:r>
      <w:r w:rsidR="0014571A">
        <w:rPr>
          <w:rFonts w:ascii="Calibri" w:hAnsi="Calibri" w:cs="Calibri"/>
        </w:rPr>
        <w:t xml:space="preserve"> </w:t>
      </w:r>
      <w:r w:rsidR="00E30F71">
        <w:rPr>
          <w:rFonts w:ascii="Calibri" w:hAnsi="Calibri" w:cs="Calibri"/>
        </w:rPr>
        <w:t>0</w:t>
      </w:r>
      <w:r w:rsidR="005076FD" w:rsidRPr="00E919A7">
        <w:rPr>
          <w:rFonts w:ascii="Calibri" w:hAnsi="Calibri" w:cs="Calibri"/>
        </w:rPr>
        <w:t>,</w:t>
      </w:r>
      <w:r w:rsidR="00E30F71">
        <w:rPr>
          <w:rFonts w:ascii="Calibri" w:hAnsi="Calibri" w:cs="Calibri"/>
        </w:rPr>
        <w:t>23</w:t>
      </w:r>
      <w:r w:rsidRPr="00E919A7">
        <w:rPr>
          <w:rFonts w:ascii="Calibri" w:hAnsi="Calibri" w:cs="Calibri"/>
        </w:rPr>
        <w:t>%.</w:t>
      </w:r>
      <w:r w:rsidRPr="00BE2B18">
        <w:rPr>
          <w:rFonts w:ascii="Calibri" w:hAnsi="Calibri" w:cs="Calibri"/>
        </w:rPr>
        <w:t xml:space="preserve"> </w:t>
      </w:r>
    </w:p>
    <w:p w:rsidR="00B17FDC" w:rsidRDefault="00BB00B1" w:rsidP="00B17FDC">
      <w:pPr>
        <w:pStyle w:val="Descripcin"/>
        <w:jc w:val="center"/>
        <w:rPr>
          <w:rFonts w:ascii="Calibri" w:hAnsi="Calibri" w:cs="Calibri"/>
          <w:sz w:val="22"/>
        </w:rPr>
      </w:pPr>
      <w:bookmarkStart w:id="18" w:name="_Toc402961898"/>
      <w:r w:rsidRPr="00C07168">
        <w:rPr>
          <w:rFonts w:ascii="Calibri" w:hAnsi="Calibri" w:cs="Calibri"/>
          <w:color w:val="000000"/>
          <w:sz w:val="22"/>
        </w:rPr>
        <w:lastRenderedPageBreak/>
        <w:t xml:space="preserve">Gráfico </w:t>
      </w:r>
      <w:r w:rsidR="0049442A" w:rsidRPr="00C07168">
        <w:rPr>
          <w:rFonts w:ascii="Calibri" w:hAnsi="Calibri" w:cs="Calibri"/>
          <w:color w:val="000000"/>
          <w:sz w:val="22"/>
        </w:rPr>
        <w:fldChar w:fldCharType="begin"/>
      </w:r>
      <w:r w:rsidRPr="00C07168">
        <w:rPr>
          <w:rFonts w:ascii="Calibri" w:hAnsi="Calibri" w:cs="Calibri"/>
          <w:color w:val="000000"/>
          <w:sz w:val="22"/>
        </w:rPr>
        <w:instrText xml:space="preserve"> SEQ Gráfico \* ARABIC </w:instrText>
      </w:r>
      <w:r w:rsidR="0049442A" w:rsidRPr="00C07168">
        <w:rPr>
          <w:rFonts w:ascii="Calibri" w:hAnsi="Calibri" w:cs="Calibri"/>
          <w:color w:val="000000"/>
          <w:sz w:val="22"/>
        </w:rPr>
        <w:fldChar w:fldCharType="separate"/>
      </w:r>
      <w:r w:rsidR="00975879">
        <w:rPr>
          <w:rFonts w:ascii="Calibri" w:hAnsi="Calibri" w:cs="Calibri"/>
          <w:noProof/>
          <w:color w:val="000000"/>
          <w:sz w:val="22"/>
        </w:rPr>
        <w:t>7</w:t>
      </w:r>
      <w:r w:rsidR="0049442A" w:rsidRPr="00C07168">
        <w:rPr>
          <w:rFonts w:ascii="Calibri" w:hAnsi="Calibri" w:cs="Calibri"/>
          <w:color w:val="000000"/>
          <w:sz w:val="22"/>
        </w:rPr>
        <w:fldChar w:fldCharType="end"/>
      </w:r>
      <w:r w:rsidR="00B17FDC" w:rsidRPr="00C07168">
        <w:rPr>
          <w:rFonts w:ascii="Calibri" w:hAnsi="Calibri" w:cs="Calibri"/>
          <w:sz w:val="22"/>
        </w:rPr>
        <w:t xml:space="preserve">. </w:t>
      </w:r>
      <w:r w:rsidR="00A16E7F" w:rsidRPr="00C07168">
        <w:rPr>
          <w:rFonts w:ascii="Calibri" w:hAnsi="Calibri" w:cs="Calibri"/>
          <w:sz w:val="22"/>
        </w:rPr>
        <w:t>Evolución mensual de la inflación de bienes y servicios</w:t>
      </w:r>
      <w:bookmarkEnd w:id="18"/>
    </w:p>
    <w:p w:rsidR="00E30F71" w:rsidRDefault="00E30F71" w:rsidP="00E30F71"/>
    <w:p w:rsidR="00E30F71" w:rsidRPr="00E30F71" w:rsidRDefault="00E30F71" w:rsidP="00E30F71">
      <w:r>
        <w:rPr>
          <w:noProof/>
          <w:lang w:val="es-EC" w:eastAsia="es-EC"/>
        </w:rPr>
        <w:drawing>
          <wp:inline distT="0" distB="0" distL="0" distR="0" wp14:anchorId="46A810B6">
            <wp:extent cx="3188473" cy="1828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473" cy="1828800"/>
                    </a:xfrm>
                    <a:prstGeom prst="rect">
                      <a:avLst/>
                    </a:prstGeom>
                    <a:noFill/>
                  </pic:spPr>
                </pic:pic>
              </a:graphicData>
            </a:graphic>
          </wp:inline>
        </w:drawing>
      </w:r>
    </w:p>
    <w:p w:rsidR="007B5F55" w:rsidRDefault="007B5F55" w:rsidP="00C40DF7"/>
    <w:p w:rsidR="00B17FDC" w:rsidRDefault="00B17FDC" w:rsidP="00E62597">
      <w:pPr>
        <w:ind w:firstLine="426"/>
        <w:jc w:val="both"/>
        <w:rPr>
          <w:rFonts w:ascii="Calibri" w:hAnsi="Calibri" w:cs="Calibri"/>
        </w:rPr>
      </w:pPr>
      <w:r>
        <w:rPr>
          <w:rFonts w:ascii="Calibri" w:hAnsi="Calibri" w:cs="Calibri"/>
        </w:rPr>
        <w:t xml:space="preserve">En el mes anterior la variación </w:t>
      </w:r>
      <w:r w:rsidR="001D4E72">
        <w:rPr>
          <w:rFonts w:ascii="Calibri" w:hAnsi="Calibri" w:cs="Calibri"/>
        </w:rPr>
        <w:t xml:space="preserve">mensual </w:t>
      </w:r>
      <w:r>
        <w:rPr>
          <w:rFonts w:ascii="Calibri" w:hAnsi="Calibri" w:cs="Calibri"/>
        </w:rPr>
        <w:t>del grupo de b</w:t>
      </w:r>
      <w:r w:rsidR="005076FD">
        <w:rPr>
          <w:rFonts w:ascii="Calibri" w:hAnsi="Calibri" w:cs="Calibri"/>
        </w:rPr>
        <w:t xml:space="preserve">ienes fue de </w:t>
      </w:r>
      <w:r w:rsidR="00EF29E5">
        <w:rPr>
          <w:rFonts w:ascii="Calibri" w:hAnsi="Calibri" w:cs="Calibri"/>
        </w:rPr>
        <w:t>0</w:t>
      </w:r>
      <w:r w:rsidR="005076FD">
        <w:rPr>
          <w:rFonts w:ascii="Calibri" w:hAnsi="Calibri" w:cs="Calibri"/>
        </w:rPr>
        <w:t>,</w:t>
      </w:r>
      <w:r w:rsidR="00E30F71">
        <w:rPr>
          <w:rFonts w:ascii="Calibri" w:hAnsi="Calibri" w:cs="Calibri"/>
        </w:rPr>
        <w:t>10</w:t>
      </w:r>
      <w:r>
        <w:rPr>
          <w:rFonts w:ascii="Calibri" w:hAnsi="Calibri" w:cs="Calibri"/>
        </w:rPr>
        <w:t xml:space="preserve">%, mientras que en </w:t>
      </w:r>
      <w:r w:rsidR="00E30F71">
        <w:rPr>
          <w:rFonts w:ascii="Calibri" w:hAnsi="Calibri" w:cs="Calibri"/>
        </w:rPr>
        <w:t>octu</w:t>
      </w:r>
      <w:r w:rsidR="00FF64BA">
        <w:rPr>
          <w:rFonts w:ascii="Calibri" w:hAnsi="Calibri" w:cs="Calibri"/>
        </w:rPr>
        <w:t>bre</w:t>
      </w:r>
      <w:r w:rsidR="00EF29E5">
        <w:rPr>
          <w:rFonts w:ascii="Calibri" w:hAnsi="Calibri" w:cs="Calibri"/>
        </w:rPr>
        <w:t xml:space="preserve"> </w:t>
      </w:r>
      <w:r w:rsidR="005076FD">
        <w:rPr>
          <w:rFonts w:ascii="Calibri" w:hAnsi="Calibri" w:cs="Calibri"/>
        </w:rPr>
        <w:t>de 201</w:t>
      </w:r>
      <w:r w:rsidR="004057E6">
        <w:rPr>
          <w:rFonts w:ascii="Calibri" w:hAnsi="Calibri" w:cs="Calibri"/>
        </w:rPr>
        <w:t>3</w:t>
      </w:r>
      <w:r>
        <w:rPr>
          <w:rFonts w:ascii="Calibri" w:hAnsi="Calibri" w:cs="Calibri"/>
        </w:rPr>
        <w:t xml:space="preserve"> la cifra fue de </w:t>
      </w:r>
      <w:r w:rsidR="004057E6">
        <w:rPr>
          <w:rFonts w:ascii="Calibri" w:hAnsi="Calibri" w:cs="Calibri"/>
        </w:rPr>
        <w:t>0</w:t>
      </w:r>
      <w:r w:rsidR="005076FD">
        <w:rPr>
          <w:rFonts w:ascii="Calibri" w:hAnsi="Calibri" w:cs="Calibri"/>
        </w:rPr>
        <w:t>,</w:t>
      </w:r>
      <w:r w:rsidR="00E30F71">
        <w:rPr>
          <w:rFonts w:ascii="Calibri" w:hAnsi="Calibri" w:cs="Calibri"/>
        </w:rPr>
        <w:t>50</w:t>
      </w:r>
      <w:r>
        <w:rPr>
          <w:rFonts w:ascii="Calibri" w:hAnsi="Calibri" w:cs="Calibri"/>
        </w:rPr>
        <w:t>%. La variación mensual de</w:t>
      </w:r>
      <w:r w:rsidR="00E919A7">
        <w:rPr>
          <w:rFonts w:ascii="Calibri" w:hAnsi="Calibri" w:cs="Calibri"/>
        </w:rPr>
        <w:t xml:space="preserve"> </w:t>
      </w:r>
      <w:r>
        <w:rPr>
          <w:rFonts w:ascii="Calibri" w:hAnsi="Calibri" w:cs="Calibri"/>
        </w:rPr>
        <w:t>la canasta de servic</w:t>
      </w:r>
      <w:r w:rsidR="007D689C">
        <w:rPr>
          <w:rFonts w:ascii="Calibri" w:hAnsi="Calibri" w:cs="Calibri"/>
        </w:rPr>
        <w:t>ios, el mes anterior fue d</w:t>
      </w:r>
      <w:r w:rsidR="005076FD">
        <w:rPr>
          <w:rFonts w:ascii="Calibri" w:hAnsi="Calibri" w:cs="Calibri"/>
        </w:rPr>
        <w:t xml:space="preserve">e </w:t>
      </w:r>
      <w:r w:rsidR="00E30F71">
        <w:rPr>
          <w:rFonts w:ascii="Calibri" w:hAnsi="Calibri" w:cs="Calibri"/>
        </w:rPr>
        <w:t>1</w:t>
      </w:r>
      <w:r w:rsidR="005076FD">
        <w:rPr>
          <w:rFonts w:ascii="Calibri" w:hAnsi="Calibri" w:cs="Calibri"/>
        </w:rPr>
        <w:t>,</w:t>
      </w:r>
      <w:r w:rsidR="00E30F71">
        <w:rPr>
          <w:rFonts w:ascii="Calibri" w:hAnsi="Calibri" w:cs="Calibri"/>
        </w:rPr>
        <w:t>41</w:t>
      </w:r>
      <w:r>
        <w:rPr>
          <w:rFonts w:ascii="Calibri" w:hAnsi="Calibri" w:cs="Calibri"/>
        </w:rPr>
        <w:t>% y hace u</w:t>
      </w:r>
      <w:r w:rsidR="005076FD">
        <w:rPr>
          <w:rFonts w:ascii="Calibri" w:hAnsi="Calibri" w:cs="Calibri"/>
        </w:rPr>
        <w:t xml:space="preserve">n año este valor alcanzó el </w:t>
      </w:r>
      <w:r w:rsidR="008B400E">
        <w:rPr>
          <w:rFonts w:ascii="Calibri" w:hAnsi="Calibri" w:cs="Calibri"/>
        </w:rPr>
        <w:t>0</w:t>
      </w:r>
      <w:r w:rsidR="005076FD">
        <w:rPr>
          <w:rFonts w:ascii="Calibri" w:hAnsi="Calibri" w:cs="Calibri"/>
        </w:rPr>
        <w:t>,</w:t>
      </w:r>
      <w:r w:rsidR="00F401F8">
        <w:rPr>
          <w:rFonts w:ascii="Calibri" w:hAnsi="Calibri" w:cs="Calibri"/>
        </w:rPr>
        <w:t>27</w:t>
      </w:r>
      <w:r>
        <w:rPr>
          <w:rFonts w:ascii="Calibri" w:hAnsi="Calibri" w:cs="Calibri"/>
        </w:rPr>
        <w:t>%.</w:t>
      </w:r>
    </w:p>
    <w:p w:rsidR="00312428" w:rsidRDefault="00312428" w:rsidP="00E62597">
      <w:pPr>
        <w:ind w:firstLine="426"/>
        <w:jc w:val="both"/>
        <w:rPr>
          <w:rFonts w:ascii="Calibri" w:hAnsi="Calibri" w:cs="Calibri"/>
        </w:rPr>
      </w:pPr>
    </w:p>
    <w:p w:rsidR="00E01928" w:rsidRDefault="00E01928" w:rsidP="00E62597">
      <w:pPr>
        <w:ind w:firstLine="426"/>
        <w:jc w:val="both"/>
        <w:rPr>
          <w:rFonts w:ascii="Calibri" w:hAnsi="Calibri" w:cs="Calibri"/>
        </w:rPr>
      </w:pPr>
    </w:p>
    <w:p w:rsidR="00B20B4A" w:rsidRDefault="00B20B4A" w:rsidP="00E62597">
      <w:pPr>
        <w:ind w:firstLine="426"/>
        <w:jc w:val="both"/>
        <w:rPr>
          <w:rFonts w:ascii="Calibri" w:hAnsi="Calibri" w:cs="Calibri"/>
        </w:rPr>
      </w:pPr>
    </w:p>
    <w:p w:rsidR="00B17FDC" w:rsidRPr="00AB5681" w:rsidRDefault="0049442A" w:rsidP="00B17FDC">
      <w:pPr>
        <w:pStyle w:val="Descripcin"/>
        <w:outlineLvl w:val="0"/>
        <w:rPr>
          <w:rFonts w:ascii="Calibri" w:hAnsi="Calibri" w:cs="Calibri"/>
          <w:sz w:val="24"/>
          <w:szCs w:val="28"/>
        </w:rPr>
      </w:pPr>
      <w:r w:rsidRPr="00AB5681">
        <w:rPr>
          <w:rFonts w:ascii="Calibri" w:hAnsi="Calibri" w:cs="Calibri"/>
          <w:sz w:val="24"/>
          <w:szCs w:val="28"/>
        </w:rPr>
        <w:fldChar w:fldCharType="begin"/>
      </w:r>
      <w:r w:rsidR="00B17FDC" w:rsidRPr="00AB5681">
        <w:rPr>
          <w:rFonts w:ascii="Calibri" w:hAnsi="Calibri" w:cs="Calibri"/>
          <w:sz w:val="24"/>
          <w:szCs w:val="28"/>
        </w:rPr>
        <w:instrText xml:space="preserve"> SEQ Ilustración \* ARABIC </w:instrText>
      </w:r>
      <w:r w:rsidRPr="00AB5681">
        <w:rPr>
          <w:rFonts w:ascii="Calibri" w:hAnsi="Calibri" w:cs="Calibri"/>
          <w:sz w:val="24"/>
          <w:szCs w:val="28"/>
        </w:rPr>
        <w:fldChar w:fldCharType="separate"/>
      </w:r>
      <w:bookmarkStart w:id="19" w:name="_Toc292267054"/>
      <w:bookmarkStart w:id="20" w:name="_Toc402961849"/>
      <w:r w:rsidR="00DF4D77">
        <w:rPr>
          <w:rFonts w:ascii="Calibri" w:hAnsi="Calibri" w:cs="Calibri"/>
          <w:noProof/>
          <w:sz w:val="24"/>
          <w:szCs w:val="28"/>
        </w:rPr>
        <w:t>5</w:t>
      </w:r>
      <w:r w:rsidRPr="00AB5681">
        <w:rPr>
          <w:rFonts w:ascii="Calibri" w:hAnsi="Calibri" w:cs="Calibri"/>
          <w:sz w:val="24"/>
          <w:szCs w:val="28"/>
        </w:rPr>
        <w:fldChar w:fldCharType="end"/>
      </w:r>
      <w:r w:rsidR="00B17FDC" w:rsidRPr="00AB5681">
        <w:rPr>
          <w:rFonts w:ascii="Calibri" w:hAnsi="Calibri" w:cs="Calibri"/>
          <w:sz w:val="24"/>
          <w:szCs w:val="28"/>
        </w:rPr>
        <w:t xml:space="preserve">. </w:t>
      </w:r>
      <w:r w:rsidR="00B17FDC" w:rsidRPr="00AB5681">
        <w:rPr>
          <w:rFonts w:ascii="Calibri" w:hAnsi="Calibri" w:cs="Calibri"/>
          <w:sz w:val="24"/>
          <w:szCs w:val="28"/>
        </w:rPr>
        <w:tab/>
        <w:t>Bienes con IVA y sin IVA</w:t>
      </w:r>
      <w:bookmarkEnd w:id="19"/>
      <w:bookmarkEnd w:id="20"/>
    </w:p>
    <w:p w:rsidR="00B17FDC" w:rsidRPr="00AB5681" w:rsidRDefault="00B17FDC" w:rsidP="00B17FDC">
      <w:pPr>
        <w:pStyle w:val="Textoindependiente"/>
        <w:spacing w:after="0"/>
        <w:ind w:firstLine="360"/>
        <w:jc w:val="both"/>
        <w:rPr>
          <w:rFonts w:ascii="Calibri" w:hAnsi="Calibri" w:cs="Calibri"/>
          <w:sz w:val="22"/>
        </w:rPr>
      </w:pPr>
    </w:p>
    <w:p w:rsidR="00B17FDC" w:rsidRPr="001C0D8E" w:rsidRDefault="00B17FDC" w:rsidP="00B17FDC">
      <w:pPr>
        <w:pStyle w:val="Textoindependiente"/>
        <w:spacing w:after="0"/>
        <w:ind w:firstLine="426"/>
        <w:jc w:val="both"/>
        <w:rPr>
          <w:rFonts w:ascii="Calibri" w:hAnsi="Calibri" w:cs="Calibri"/>
        </w:rPr>
      </w:pPr>
      <w:r w:rsidRPr="001C0D8E">
        <w:rPr>
          <w:rFonts w:ascii="Calibri" w:hAnsi="Calibri" w:cs="Calibri"/>
        </w:rPr>
        <w:t xml:space="preserve">Dentro de la canasta de investigación del Índice de precios al consumidor, el 56,5% de los artículos corresponden a bienes cuyo precio de  venta </w:t>
      </w:r>
      <w:r>
        <w:rPr>
          <w:rFonts w:ascii="Calibri" w:hAnsi="Calibri" w:cs="Calibri"/>
        </w:rPr>
        <w:t>al</w:t>
      </w:r>
      <w:r w:rsidRPr="001C0D8E">
        <w:rPr>
          <w:rFonts w:ascii="Calibri" w:hAnsi="Calibri" w:cs="Calibri"/>
        </w:rPr>
        <w:t xml:space="preserve"> público trae incorporado el componente del Impuesto al Valor Agregado </w:t>
      </w:r>
      <w:r>
        <w:rPr>
          <w:rFonts w:ascii="Calibri" w:hAnsi="Calibri" w:cs="Calibri"/>
        </w:rPr>
        <w:t>(IVA)</w:t>
      </w:r>
      <w:r w:rsidRPr="001C0D8E">
        <w:rPr>
          <w:rFonts w:ascii="Calibri" w:hAnsi="Calibri" w:cs="Calibri"/>
        </w:rPr>
        <w:t xml:space="preserve">. </w:t>
      </w:r>
    </w:p>
    <w:p w:rsidR="00B17FDC" w:rsidRPr="001C0D8E" w:rsidRDefault="00B17FDC" w:rsidP="00B17FDC">
      <w:pPr>
        <w:pStyle w:val="Textoindependiente"/>
        <w:spacing w:after="0"/>
        <w:ind w:firstLine="708"/>
        <w:jc w:val="both"/>
        <w:rPr>
          <w:rFonts w:ascii="Calibri" w:hAnsi="Calibri" w:cs="Calibri"/>
        </w:rPr>
      </w:pPr>
    </w:p>
    <w:p w:rsidR="00B17FDC" w:rsidRPr="001C0D8E" w:rsidRDefault="00B17FDC" w:rsidP="00BB662B">
      <w:pPr>
        <w:pStyle w:val="Textoindependiente"/>
        <w:spacing w:after="0"/>
        <w:ind w:firstLine="426"/>
        <w:jc w:val="both"/>
        <w:rPr>
          <w:rFonts w:ascii="Calibri" w:hAnsi="Calibri" w:cs="Calibri"/>
        </w:rPr>
      </w:pPr>
      <w:r w:rsidRPr="001C0D8E">
        <w:rPr>
          <w:rFonts w:ascii="Calibri" w:hAnsi="Calibri" w:cs="Calibri"/>
        </w:rPr>
        <w:t xml:space="preserve">En </w:t>
      </w:r>
      <w:r w:rsidR="00367DAA">
        <w:rPr>
          <w:rFonts w:ascii="Calibri" w:hAnsi="Calibri" w:cs="Calibri"/>
        </w:rPr>
        <w:t>octu</w:t>
      </w:r>
      <w:r w:rsidR="006711AB">
        <w:rPr>
          <w:rFonts w:ascii="Calibri" w:hAnsi="Calibri" w:cs="Calibri"/>
        </w:rPr>
        <w:t>bre</w:t>
      </w:r>
      <w:r w:rsidR="00EF29E5">
        <w:rPr>
          <w:rFonts w:ascii="Calibri" w:hAnsi="Calibri" w:cs="Calibri"/>
        </w:rPr>
        <w:t xml:space="preserve"> </w:t>
      </w:r>
      <w:r w:rsidR="005076FD">
        <w:rPr>
          <w:rFonts w:ascii="Calibri" w:hAnsi="Calibri" w:cs="Calibri"/>
        </w:rPr>
        <w:t>de 201</w:t>
      </w:r>
      <w:r w:rsidR="004057E6">
        <w:rPr>
          <w:rFonts w:ascii="Calibri" w:hAnsi="Calibri" w:cs="Calibri"/>
        </w:rPr>
        <w:t>4</w:t>
      </w:r>
      <w:r>
        <w:rPr>
          <w:rFonts w:ascii="Calibri" w:hAnsi="Calibri" w:cs="Calibri"/>
        </w:rPr>
        <w:t>,</w:t>
      </w:r>
      <w:r w:rsidR="00BB662B">
        <w:rPr>
          <w:rFonts w:ascii="Calibri" w:hAnsi="Calibri" w:cs="Calibri"/>
        </w:rPr>
        <w:t xml:space="preserve"> </w:t>
      </w:r>
      <w:r w:rsidRPr="001C0D8E">
        <w:rPr>
          <w:rFonts w:ascii="Calibri" w:hAnsi="Calibri" w:cs="Calibri"/>
        </w:rPr>
        <w:t>el gru</w:t>
      </w:r>
      <w:r w:rsidR="000A2FBD">
        <w:rPr>
          <w:rFonts w:ascii="Calibri" w:hAnsi="Calibri" w:cs="Calibri"/>
        </w:rPr>
        <w:t>po de</w:t>
      </w:r>
      <w:r w:rsidR="00BB662B">
        <w:rPr>
          <w:rFonts w:ascii="Calibri" w:hAnsi="Calibri" w:cs="Calibri"/>
        </w:rPr>
        <w:t xml:space="preserve"> </w:t>
      </w:r>
      <w:r w:rsidR="000A2FBD">
        <w:rPr>
          <w:rFonts w:ascii="Calibri" w:hAnsi="Calibri" w:cs="Calibri"/>
        </w:rPr>
        <w:t>productos gravados</w:t>
      </w:r>
      <w:r w:rsidR="004116D4">
        <w:rPr>
          <w:rFonts w:ascii="Calibri" w:hAnsi="Calibri" w:cs="Calibri"/>
        </w:rPr>
        <w:t xml:space="preserve"> </w:t>
      </w:r>
      <w:r w:rsidRPr="001C0D8E">
        <w:rPr>
          <w:rFonts w:ascii="Calibri" w:hAnsi="Calibri" w:cs="Calibri"/>
        </w:rPr>
        <w:t>con</w:t>
      </w:r>
      <w:r w:rsidR="004116D4">
        <w:rPr>
          <w:rFonts w:ascii="Calibri" w:hAnsi="Calibri" w:cs="Calibri"/>
        </w:rPr>
        <w:t xml:space="preserve"> </w:t>
      </w:r>
      <w:r w:rsidRPr="001C0D8E">
        <w:rPr>
          <w:rFonts w:ascii="Calibri" w:hAnsi="Calibri" w:cs="Calibri"/>
        </w:rPr>
        <w:t>IV</w:t>
      </w:r>
      <w:r w:rsidR="005076FD">
        <w:rPr>
          <w:rFonts w:ascii="Calibri" w:hAnsi="Calibri" w:cs="Calibri"/>
        </w:rPr>
        <w:t>A</w:t>
      </w:r>
      <w:r w:rsidR="004116D4">
        <w:rPr>
          <w:rFonts w:ascii="Calibri" w:hAnsi="Calibri" w:cs="Calibri"/>
        </w:rPr>
        <w:t xml:space="preserve"> </w:t>
      </w:r>
      <w:r w:rsidR="005076FD">
        <w:rPr>
          <w:rFonts w:ascii="Calibri" w:hAnsi="Calibri" w:cs="Calibri"/>
        </w:rPr>
        <w:t>muestran</w:t>
      </w:r>
      <w:r w:rsidR="00BB662B">
        <w:rPr>
          <w:rFonts w:ascii="Calibri" w:hAnsi="Calibri" w:cs="Calibri"/>
        </w:rPr>
        <w:t xml:space="preserve"> </w:t>
      </w:r>
      <w:r w:rsidR="005076FD">
        <w:rPr>
          <w:rFonts w:ascii="Calibri" w:hAnsi="Calibri" w:cs="Calibri"/>
        </w:rPr>
        <w:t>una</w:t>
      </w:r>
      <w:r w:rsidR="0020619A">
        <w:rPr>
          <w:rFonts w:ascii="Calibri" w:hAnsi="Calibri" w:cs="Calibri"/>
        </w:rPr>
        <w:t xml:space="preserve"> </w:t>
      </w:r>
      <w:r w:rsidR="00996069">
        <w:rPr>
          <w:rFonts w:ascii="Calibri" w:hAnsi="Calibri" w:cs="Calibri"/>
        </w:rPr>
        <w:t>variación</w:t>
      </w:r>
      <w:r w:rsidR="00BB662B">
        <w:rPr>
          <w:rFonts w:ascii="Calibri" w:hAnsi="Calibri" w:cs="Calibri"/>
        </w:rPr>
        <w:t xml:space="preserve"> </w:t>
      </w:r>
      <w:r w:rsidR="005076FD">
        <w:rPr>
          <w:rFonts w:ascii="Calibri" w:hAnsi="Calibri" w:cs="Calibri"/>
        </w:rPr>
        <w:t>de</w:t>
      </w:r>
      <w:r w:rsidR="004116D4">
        <w:rPr>
          <w:rFonts w:ascii="Calibri" w:hAnsi="Calibri" w:cs="Calibri"/>
        </w:rPr>
        <w:t xml:space="preserve"> </w:t>
      </w:r>
      <w:r w:rsidR="009F5905">
        <w:rPr>
          <w:rFonts w:ascii="Calibri" w:hAnsi="Calibri" w:cs="Calibri"/>
        </w:rPr>
        <w:t>0</w:t>
      </w:r>
      <w:r w:rsidR="005076FD">
        <w:rPr>
          <w:rFonts w:ascii="Calibri" w:hAnsi="Calibri" w:cs="Calibri"/>
        </w:rPr>
        <w:t>,</w:t>
      </w:r>
      <w:r w:rsidR="00367DAA">
        <w:rPr>
          <w:rFonts w:ascii="Calibri" w:hAnsi="Calibri" w:cs="Calibri"/>
        </w:rPr>
        <w:t>21</w:t>
      </w:r>
      <w:r>
        <w:rPr>
          <w:rFonts w:ascii="Calibri" w:hAnsi="Calibri" w:cs="Calibri"/>
        </w:rPr>
        <w:t>%.</w:t>
      </w:r>
      <w:r w:rsidRPr="001C0D8E">
        <w:rPr>
          <w:rFonts w:ascii="Calibri" w:hAnsi="Calibri" w:cs="Calibri"/>
        </w:rPr>
        <w:t xml:space="preserve"> </w:t>
      </w:r>
      <w:r>
        <w:rPr>
          <w:rFonts w:ascii="Calibri" w:hAnsi="Calibri" w:cs="Calibri"/>
        </w:rPr>
        <w:t>Los bienes que no pagan IV</w:t>
      </w:r>
      <w:r w:rsidR="00260B0B">
        <w:rPr>
          <w:rFonts w:ascii="Calibri" w:hAnsi="Calibri" w:cs="Calibri"/>
        </w:rPr>
        <w:t xml:space="preserve">A registraron una </w:t>
      </w:r>
      <w:r w:rsidR="00632705">
        <w:rPr>
          <w:rFonts w:ascii="Calibri" w:hAnsi="Calibri" w:cs="Calibri"/>
        </w:rPr>
        <w:t>variación del índice</w:t>
      </w:r>
      <w:r w:rsidR="007D54AD">
        <w:rPr>
          <w:rFonts w:ascii="Calibri" w:hAnsi="Calibri" w:cs="Calibri"/>
        </w:rPr>
        <w:t xml:space="preserve"> de </w:t>
      </w:r>
      <w:r w:rsidR="00E76C80">
        <w:rPr>
          <w:rFonts w:ascii="Calibri" w:hAnsi="Calibri" w:cs="Calibri"/>
        </w:rPr>
        <w:t>0</w:t>
      </w:r>
      <w:r w:rsidR="005076FD">
        <w:rPr>
          <w:rFonts w:ascii="Calibri" w:hAnsi="Calibri" w:cs="Calibri"/>
        </w:rPr>
        <w:t>,</w:t>
      </w:r>
      <w:r w:rsidR="00367DAA">
        <w:rPr>
          <w:rFonts w:ascii="Calibri" w:hAnsi="Calibri" w:cs="Calibri"/>
        </w:rPr>
        <w:t>19</w:t>
      </w:r>
      <w:r>
        <w:rPr>
          <w:rFonts w:ascii="Calibri" w:hAnsi="Calibri" w:cs="Calibri"/>
        </w:rPr>
        <w:t>%.</w:t>
      </w:r>
    </w:p>
    <w:p w:rsidR="00B17FDC" w:rsidRPr="001C0D8E" w:rsidRDefault="00B17FDC" w:rsidP="00B17FDC">
      <w:pPr>
        <w:pStyle w:val="Textoindependiente"/>
        <w:spacing w:after="0"/>
        <w:ind w:firstLine="708"/>
        <w:jc w:val="both"/>
        <w:rPr>
          <w:rFonts w:ascii="Calibri" w:hAnsi="Calibri" w:cs="Calibri"/>
        </w:rPr>
      </w:pPr>
    </w:p>
    <w:p w:rsidR="00B17FDC" w:rsidRDefault="00B17FDC" w:rsidP="00B17FDC">
      <w:pPr>
        <w:pStyle w:val="Textoindependiente"/>
        <w:spacing w:after="0"/>
        <w:ind w:firstLine="426"/>
        <w:jc w:val="both"/>
        <w:rPr>
          <w:rFonts w:ascii="Calibri" w:hAnsi="Calibri" w:cs="Calibri"/>
        </w:rPr>
      </w:pPr>
      <w:r w:rsidRPr="00266E23">
        <w:rPr>
          <w:rFonts w:ascii="Calibri" w:hAnsi="Calibri" w:cs="Calibri"/>
        </w:rPr>
        <w:t xml:space="preserve">Los bienes con IVA presentaron </w:t>
      </w:r>
      <w:r>
        <w:rPr>
          <w:rFonts w:ascii="Calibri" w:hAnsi="Calibri" w:cs="Calibri"/>
        </w:rPr>
        <w:t>el me</w:t>
      </w:r>
      <w:r w:rsidR="005076FD">
        <w:rPr>
          <w:rFonts w:ascii="Calibri" w:hAnsi="Calibri" w:cs="Calibri"/>
        </w:rPr>
        <w:t xml:space="preserve">s anterior una inflación de </w:t>
      </w:r>
      <w:r w:rsidR="00D15077">
        <w:rPr>
          <w:rFonts w:ascii="Calibri" w:hAnsi="Calibri" w:cs="Calibri"/>
        </w:rPr>
        <w:t>0</w:t>
      </w:r>
      <w:r w:rsidR="005076FD">
        <w:rPr>
          <w:rFonts w:ascii="Calibri" w:hAnsi="Calibri" w:cs="Calibri"/>
        </w:rPr>
        <w:t>,</w:t>
      </w:r>
      <w:r w:rsidR="00367DAA">
        <w:rPr>
          <w:rFonts w:ascii="Calibri" w:hAnsi="Calibri" w:cs="Calibri"/>
        </w:rPr>
        <w:t>44</w:t>
      </w:r>
      <w:r>
        <w:rPr>
          <w:rFonts w:ascii="Calibri" w:hAnsi="Calibri" w:cs="Calibri"/>
        </w:rPr>
        <w:t xml:space="preserve">%, en </w:t>
      </w:r>
      <w:r w:rsidR="00367DAA">
        <w:rPr>
          <w:rFonts w:ascii="Calibri" w:hAnsi="Calibri" w:cs="Calibri"/>
        </w:rPr>
        <w:t>octu</w:t>
      </w:r>
      <w:r w:rsidR="00AE518C">
        <w:rPr>
          <w:rFonts w:ascii="Calibri" w:hAnsi="Calibri" w:cs="Calibri"/>
        </w:rPr>
        <w:t>bre</w:t>
      </w:r>
      <w:r w:rsidR="00EF29E5">
        <w:rPr>
          <w:rFonts w:ascii="Calibri" w:hAnsi="Calibri" w:cs="Calibri"/>
        </w:rPr>
        <w:t xml:space="preserve"> </w:t>
      </w:r>
      <w:r w:rsidR="005076FD">
        <w:rPr>
          <w:rFonts w:ascii="Calibri" w:hAnsi="Calibri" w:cs="Calibri"/>
        </w:rPr>
        <w:t>de 201</w:t>
      </w:r>
      <w:r w:rsidR="004057E6">
        <w:rPr>
          <w:rFonts w:ascii="Calibri" w:hAnsi="Calibri" w:cs="Calibri"/>
        </w:rPr>
        <w:t>3</w:t>
      </w:r>
      <w:r>
        <w:rPr>
          <w:rFonts w:ascii="Calibri" w:hAnsi="Calibri" w:cs="Calibri"/>
        </w:rPr>
        <w:t xml:space="preserve"> fue de </w:t>
      </w:r>
      <w:r w:rsidR="004057E6">
        <w:rPr>
          <w:rFonts w:ascii="Calibri" w:hAnsi="Calibri" w:cs="Calibri"/>
        </w:rPr>
        <w:t>0</w:t>
      </w:r>
      <w:r w:rsidR="005076FD">
        <w:rPr>
          <w:rFonts w:ascii="Calibri" w:hAnsi="Calibri" w:cs="Calibri"/>
        </w:rPr>
        <w:t>,</w:t>
      </w:r>
      <w:r w:rsidR="00BB662B">
        <w:rPr>
          <w:rFonts w:ascii="Calibri" w:hAnsi="Calibri" w:cs="Calibri"/>
        </w:rPr>
        <w:t>1</w:t>
      </w:r>
      <w:r w:rsidR="00367DAA">
        <w:rPr>
          <w:rFonts w:ascii="Calibri" w:hAnsi="Calibri" w:cs="Calibri"/>
        </w:rPr>
        <w:t>3</w:t>
      </w:r>
      <w:r>
        <w:rPr>
          <w:rFonts w:ascii="Calibri" w:hAnsi="Calibri" w:cs="Calibri"/>
        </w:rPr>
        <w:t>%.</w:t>
      </w:r>
      <w:r w:rsidRPr="00266E23">
        <w:rPr>
          <w:rFonts w:ascii="Calibri" w:hAnsi="Calibri" w:cs="Calibri"/>
        </w:rPr>
        <w:t xml:space="preserve"> </w:t>
      </w:r>
    </w:p>
    <w:p w:rsidR="00412CC2" w:rsidRDefault="00412CC2" w:rsidP="00B17FDC">
      <w:pPr>
        <w:pStyle w:val="Textoindependiente"/>
        <w:spacing w:after="0"/>
        <w:ind w:firstLine="426"/>
        <w:jc w:val="both"/>
        <w:rPr>
          <w:rFonts w:ascii="Calibri" w:hAnsi="Calibri" w:cs="Calibri"/>
        </w:rPr>
      </w:pPr>
    </w:p>
    <w:p w:rsidR="007D689C" w:rsidRDefault="00B17FDC" w:rsidP="001565B2">
      <w:pPr>
        <w:pStyle w:val="Textoindependiente"/>
        <w:spacing w:after="0"/>
        <w:ind w:firstLine="426"/>
        <w:jc w:val="both"/>
        <w:rPr>
          <w:rFonts w:ascii="Calibri" w:hAnsi="Calibri" w:cs="Calibri"/>
        </w:rPr>
      </w:pPr>
      <w:r w:rsidRPr="00266E23">
        <w:rPr>
          <w:rFonts w:ascii="Calibri" w:hAnsi="Calibri" w:cs="Calibri"/>
        </w:rPr>
        <w:t xml:space="preserve">El grupo de bienes no gravados </w:t>
      </w:r>
      <w:r>
        <w:rPr>
          <w:rFonts w:ascii="Calibri" w:hAnsi="Calibri" w:cs="Calibri"/>
        </w:rPr>
        <w:t>con IVA por su parte registró</w:t>
      </w:r>
      <w:r w:rsidRPr="00266E23">
        <w:rPr>
          <w:rFonts w:ascii="Calibri" w:hAnsi="Calibri" w:cs="Calibri"/>
        </w:rPr>
        <w:t xml:space="preserve"> </w:t>
      </w:r>
      <w:r w:rsidR="007D689C">
        <w:rPr>
          <w:rFonts w:ascii="Calibri" w:hAnsi="Calibri" w:cs="Calibri"/>
        </w:rPr>
        <w:t xml:space="preserve">el mes anterior </w:t>
      </w:r>
      <w:r w:rsidRPr="00266E23">
        <w:rPr>
          <w:rFonts w:ascii="Calibri" w:hAnsi="Calibri" w:cs="Calibri"/>
        </w:rPr>
        <w:t xml:space="preserve">una variación mensual </w:t>
      </w:r>
      <w:r w:rsidR="001E4489">
        <w:rPr>
          <w:rFonts w:ascii="Calibri" w:hAnsi="Calibri" w:cs="Calibri"/>
        </w:rPr>
        <w:t xml:space="preserve">de </w:t>
      </w:r>
      <w:r w:rsidR="005D34F4">
        <w:rPr>
          <w:rFonts w:ascii="Calibri" w:hAnsi="Calibri" w:cs="Calibri"/>
        </w:rPr>
        <w:t>0</w:t>
      </w:r>
      <w:r w:rsidR="005076FD">
        <w:rPr>
          <w:rFonts w:ascii="Calibri" w:hAnsi="Calibri" w:cs="Calibri"/>
        </w:rPr>
        <w:t>,</w:t>
      </w:r>
      <w:r w:rsidR="00367DAA">
        <w:rPr>
          <w:rFonts w:ascii="Calibri" w:hAnsi="Calibri" w:cs="Calibri"/>
        </w:rPr>
        <w:t>75</w:t>
      </w:r>
      <w:r w:rsidR="00260B0B">
        <w:rPr>
          <w:rFonts w:ascii="Calibri" w:hAnsi="Calibri" w:cs="Calibri"/>
        </w:rPr>
        <w:t xml:space="preserve">%, y en </w:t>
      </w:r>
      <w:r w:rsidR="00367DAA">
        <w:rPr>
          <w:rFonts w:ascii="Calibri" w:hAnsi="Calibri" w:cs="Calibri"/>
        </w:rPr>
        <w:t>octu</w:t>
      </w:r>
      <w:r w:rsidR="00AE518C">
        <w:rPr>
          <w:rFonts w:ascii="Calibri" w:hAnsi="Calibri" w:cs="Calibri"/>
        </w:rPr>
        <w:t>bre</w:t>
      </w:r>
      <w:r w:rsidR="00EF29E5">
        <w:rPr>
          <w:rFonts w:ascii="Calibri" w:hAnsi="Calibri" w:cs="Calibri"/>
        </w:rPr>
        <w:t xml:space="preserve"> </w:t>
      </w:r>
      <w:r w:rsidR="007D689C">
        <w:rPr>
          <w:rFonts w:ascii="Calibri" w:hAnsi="Calibri" w:cs="Calibri"/>
        </w:rPr>
        <w:t xml:space="preserve">del año anterior esta cifra fue </w:t>
      </w:r>
      <w:r w:rsidR="005076FD">
        <w:rPr>
          <w:rFonts w:ascii="Calibri" w:hAnsi="Calibri" w:cs="Calibri"/>
        </w:rPr>
        <w:t xml:space="preserve">de </w:t>
      </w:r>
      <w:r w:rsidR="004057E6">
        <w:rPr>
          <w:rFonts w:ascii="Calibri" w:hAnsi="Calibri" w:cs="Calibri"/>
        </w:rPr>
        <w:t>0</w:t>
      </w:r>
      <w:r w:rsidR="005076FD">
        <w:rPr>
          <w:rFonts w:ascii="Calibri" w:hAnsi="Calibri" w:cs="Calibri"/>
        </w:rPr>
        <w:t>,</w:t>
      </w:r>
      <w:r w:rsidR="00367DAA">
        <w:rPr>
          <w:rFonts w:ascii="Calibri" w:hAnsi="Calibri" w:cs="Calibri"/>
        </w:rPr>
        <w:t>63</w:t>
      </w:r>
      <w:r w:rsidR="007D689C">
        <w:rPr>
          <w:rFonts w:ascii="Calibri" w:hAnsi="Calibri" w:cs="Calibri"/>
        </w:rPr>
        <w:t>%.</w:t>
      </w:r>
    </w:p>
    <w:p w:rsidR="002C6E31" w:rsidRDefault="00BB00B1" w:rsidP="00B17FDC">
      <w:pPr>
        <w:pStyle w:val="Descripcin"/>
        <w:jc w:val="center"/>
        <w:rPr>
          <w:rFonts w:ascii="Calibri" w:hAnsi="Calibri" w:cs="Calibri"/>
          <w:color w:val="000000"/>
          <w:sz w:val="22"/>
        </w:rPr>
      </w:pPr>
      <w:bookmarkStart w:id="21" w:name="_Toc402961899"/>
      <w:r w:rsidRPr="00AB5681">
        <w:rPr>
          <w:rFonts w:ascii="Calibri" w:hAnsi="Calibri" w:cs="Calibri"/>
          <w:sz w:val="22"/>
        </w:rPr>
        <w:lastRenderedPageBreak/>
        <w:t xml:space="preserve">Gráfico </w:t>
      </w:r>
      <w:r w:rsidR="0049442A" w:rsidRPr="00AB5681">
        <w:rPr>
          <w:rFonts w:ascii="Calibri" w:hAnsi="Calibri" w:cs="Calibri"/>
          <w:sz w:val="22"/>
        </w:rPr>
        <w:fldChar w:fldCharType="begin"/>
      </w:r>
      <w:r w:rsidRPr="00AB5681">
        <w:rPr>
          <w:rFonts w:ascii="Calibri" w:hAnsi="Calibri" w:cs="Calibri"/>
          <w:sz w:val="22"/>
        </w:rPr>
        <w:instrText xml:space="preserve"> SEQ Gráfico \* ARABIC </w:instrText>
      </w:r>
      <w:r w:rsidR="0049442A" w:rsidRPr="00AB5681">
        <w:rPr>
          <w:rFonts w:ascii="Calibri" w:hAnsi="Calibri" w:cs="Calibri"/>
          <w:sz w:val="22"/>
        </w:rPr>
        <w:fldChar w:fldCharType="separate"/>
      </w:r>
      <w:r w:rsidR="00975879">
        <w:rPr>
          <w:rFonts w:ascii="Calibri" w:hAnsi="Calibri" w:cs="Calibri"/>
          <w:noProof/>
          <w:sz w:val="22"/>
        </w:rPr>
        <w:t>8</w:t>
      </w:r>
      <w:r w:rsidR="0049442A" w:rsidRPr="00AB5681">
        <w:rPr>
          <w:rFonts w:ascii="Calibri" w:hAnsi="Calibri" w:cs="Calibri"/>
          <w:sz w:val="22"/>
        </w:rPr>
        <w:fldChar w:fldCharType="end"/>
      </w:r>
      <w:r w:rsidR="00B17FDC" w:rsidRPr="00AB5681">
        <w:rPr>
          <w:rFonts w:ascii="Calibri" w:hAnsi="Calibri" w:cs="Calibri"/>
          <w:color w:val="000000"/>
          <w:sz w:val="22"/>
        </w:rPr>
        <w:t xml:space="preserve">. </w:t>
      </w:r>
      <w:r w:rsidR="002C6E31" w:rsidRPr="00AB5681">
        <w:rPr>
          <w:rFonts w:ascii="Calibri" w:hAnsi="Calibri" w:cs="Calibri"/>
          <w:color w:val="000000"/>
          <w:sz w:val="22"/>
        </w:rPr>
        <w:t>Evolución de la inflación mensual de los bienes con IVA y sin IVA</w:t>
      </w:r>
      <w:bookmarkEnd w:id="21"/>
    </w:p>
    <w:p w:rsidR="00367DAA" w:rsidRDefault="00367DAA" w:rsidP="00367DAA"/>
    <w:p w:rsidR="00367DAA" w:rsidRPr="00367DAA" w:rsidRDefault="00367DAA" w:rsidP="00367DAA">
      <w:pPr>
        <w:jc w:val="center"/>
      </w:pPr>
      <w:r>
        <w:rPr>
          <w:noProof/>
          <w:lang w:val="es-EC" w:eastAsia="es-EC"/>
        </w:rPr>
        <w:drawing>
          <wp:inline distT="0" distB="0" distL="0" distR="0" wp14:anchorId="45758637">
            <wp:extent cx="3140765" cy="19309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4155" cy="1933050"/>
                    </a:xfrm>
                    <a:prstGeom prst="rect">
                      <a:avLst/>
                    </a:prstGeom>
                    <a:noFill/>
                  </pic:spPr>
                </pic:pic>
              </a:graphicData>
            </a:graphic>
          </wp:inline>
        </w:drawing>
      </w:r>
    </w:p>
    <w:p w:rsidR="00B77337" w:rsidRPr="00B77337" w:rsidRDefault="00B77337" w:rsidP="00B77337"/>
    <w:p w:rsidR="00EF29E5" w:rsidRPr="00C60DB8" w:rsidRDefault="00EF29E5" w:rsidP="00C60DB8"/>
    <w:p w:rsidR="0090194B" w:rsidRPr="0090194B" w:rsidRDefault="0090194B" w:rsidP="0090194B"/>
    <w:p w:rsidR="00B17FDC" w:rsidRPr="001B3262" w:rsidRDefault="0049442A" w:rsidP="00B17FDC">
      <w:pPr>
        <w:pStyle w:val="Descripcin"/>
        <w:outlineLvl w:val="0"/>
        <w:rPr>
          <w:rFonts w:ascii="Calibri" w:hAnsi="Calibri" w:cs="Calibri"/>
          <w:sz w:val="24"/>
          <w:szCs w:val="26"/>
        </w:rPr>
      </w:pPr>
      <w:r w:rsidRPr="00360131">
        <w:rPr>
          <w:rFonts w:ascii="Calibri" w:hAnsi="Calibri" w:cs="Calibri"/>
          <w:sz w:val="24"/>
          <w:szCs w:val="26"/>
        </w:rPr>
        <w:fldChar w:fldCharType="begin"/>
      </w:r>
      <w:r w:rsidR="00B17FDC" w:rsidRPr="00360131">
        <w:rPr>
          <w:rFonts w:ascii="Calibri" w:hAnsi="Calibri" w:cs="Calibri"/>
          <w:sz w:val="24"/>
          <w:szCs w:val="26"/>
        </w:rPr>
        <w:instrText xml:space="preserve"> SEQ Ilustración \* ARABIC </w:instrText>
      </w:r>
      <w:r w:rsidRPr="00360131">
        <w:rPr>
          <w:rFonts w:ascii="Calibri" w:hAnsi="Calibri" w:cs="Calibri"/>
          <w:sz w:val="24"/>
          <w:szCs w:val="26"/>
        </w:rPr>
        <w:fldChar w:fldCharType="separate"/>
      </w:r>
      <w:bookmarkStart w:id="22" w:name="_Toc292267055"/>
      <w:bookmarkStart w:id="23" w:name="_Toc402961850"/>
      <w:r w:rsidR="00DF4D77">
        <w:rPr>
          <w:rFonts w:ascii="Calibri" w:hAnsi="Calibri" w:cs="Calibri"/>
          <w:noProof/>
          <w:sz w:val="24"/>
          <w:szCs w:val="26"/>
        </w:rPr>
        <w:t>6</w:t>
      </w:r>
      <w:r w:rsidRPr="00360131">
        <w:rPr>
          <w:rFonts w:ascii="Calibri" w:hAnsi="Calibri" w:cs="Calibri"/>
          <w:sz w:val="24"/>
          <w:szCs w:val="26"/>
        </w:rPr>
        <w:fldChar w:fldCharType="end"/>
      </w:r>
      <w:r w:rsidR="00B17FDC" w:rsidRPr="00360131">
        <w:rPr>
          <w:rFonts w:ascii="Calibri" w:hAnsi="Calibri" w:cs="Calibri"/>
          <w:sz w:val="24"/>
          <w:szCs w:val="26"/>
        </w:rPr>
        <w:t xml:space="preserve">. </w:t>
      </w:r>
      <w:r w:rsidR="00B17FDC" w:rsidRPr="00360131">
        <w:rPr>
          <w:rFonts w:ascii="Calibri" w:hAnsi="Calibri" w:cs="Calibri"/>
          <w:sz w:val="24"/>
          <w:szCs w:val="26"/>
        </w:rPr>
        <w:tab/>
        <w:t>Bienes transables y no transables</w:t>
      </w:r>
      <w:bookmarkEnd w:id="22"/>
      <w:bookmarkEnd w:id="23"/>
    </w:p>
    <w:p w:rsidR="00B17FDC" w:rsidRPr="001B3262" w:rsidRDefault="00B17FDC" w:rsidP="00B17FDC">
      <w:pPr>
        <w:ind w:firstLine="360"/>
        <w:jc w:val="both"/>
        <w:rPr>
          <w:rFonts w:ascii="Calibri" w:hAnsi="Calibri" w:cs="Calibri"/>
          <w:sz w:val="22"/>
        </w:rPr>
      </w:pPr>
    </w:p>
    <w:p w:rsidR="00B17FDC" w:rsidRDefault="005B2061" w:rsidP="00B17FDC">
      <w:pPr>
        <w:ind w:firstLine="426"/>
        <w:jc w:val="both"/>
        <w:rPr>
          <w:rFonts w:ascii="Calibri" w:hAnsi="Calibri" w:cs="Calibri"/>
        </w:rPr>
      </w:pPr>
      <w:r w:rsidRPr="002E11CA">
        <w:rPr>
          <w:rFonts w:ascii="Calibri" w:hAnsi="Calibri" w:cs="Calibri"/>
        </w:rPr>
        <w:t xml:space="preserve">En </w:t>
      </w:r>
      <w:r w:rsidR="00367DAA">
        <w:rPr>
          <w:rFonts w:ascii="Calibri" w:hAnsi="Calibri" w:cs="Calibri"/>
        </w:rPr>
        <w:t>octu</w:t>
      </w:r>
      <w:r w:rsidR="0045000E">
        <w:rPr>
          <w:rFonts w:ascii="Calibri" w:hAnsi="Calibri" w:cs="Calibri"/>
        </w:rPr>
        <w:t>bre</w:t>
      </w:r>
      <w:r w:rsidR="00EF29E5" w:rsidRPr="002E11CA">
        <w:rPr>
          <w:rFonts w:ascii="Calibri" w:hAnsi="Calibri" w:cs="Calibri"/>
        </w:rPr>
        <w:t xml:space="preserve"> </w:t>
      </w:r>
      <w:r w:rsidR="005076FD" w:rsidRPr="002E11CA">
        <w:rPr>
          <w:rFonts w:ascii="Calibri" w:hAnsi="Calibri" w:cs="Calibri"/>
        </w:rPr>
        <w:t>de</w:t>
      </w:r>
      <w:r w:rsidR="008D5506" w:rsidRPr="002E11CA">
        <w:rPr>
          <w:rFonts w:ascii="Calibri" w:hAnsi="Calibri" w:cs="Calibri"/>
        </w:rPr>
        <w:t xml:space="preserve"> </w:t>
      </w:r>
      <w:r w:rsidR="005076FD" w:rsidRPr="002E11CA">
        <w:rPr>
          <w:rFonts w:ascii="Calibri" w:hAnsi="Calibri" w:cs="Calibri"/>
        </w:rPr>
        <w:t>201</w:t>
      </w:r>
      <w:r w:rsidR="007F2D32" w:rsidRPr="002E11CA">
        <w:rPr>
          <w:rFonts w:ascii="Calibri" w:hAnsi="Calibri" w:cs="Calibri"/>
        </w:rPr>
        <w:t>4</w:t>
      </w:r>
      <w:r w:rsidR="008D5506" w:rsidRPr="002E11CA">
        <w:rPr>
          <w:rFonts w:ascii="Calibri" w:hAnsi="Calibri" w:cs="Calibri"/>
        </w:rPr>
        <w:t xml:space="preserve"> </w:t>
      </w:r>
      <w:r w:rsidR="00B17FDC" w:rsidRPr="002E11CA">
        <w:rPr>
          <w:rFonts w:ascii="Calibri" w:hAnsi="Calibri" w:cs="Calibri"/>
        </w:rPr>
        <w:t>la</w:t>
      </w:r>
      <w:r w:rsidR="008D5506" w:rsidRPr="002E11CA">
        <w:rPr>
          <w:rFonts w:ascii="Calibri" w:hAnsi="Calibri" w:cs="Calibri"/>
        </w:rPr>
        <w:t xml:space="preserve"> </w:t>
      </w:r>
      <w:r w:rsidR="00B17FDC" w:rsidRPr="002E11CA">
        <w:rPr>
          <w:rFonts w:ascii="Calibri" w:hAnsi="Calibri" w:cs="Calibri"/>
        </w:rPr>
        <w:t>variación</w:t>
      </w:r>
      <w:r w:rsidR="008D5506" w:rsidRPr="002E11CA">
        <w:rPr>
          <w:rFonts w:ascii="Calibri" w:hAnsi="Calibri" w:cs="Calibri"/>
        </w:rPr>
        <w:t xml:space="preserve"> </w:t>
      </w:r>
      <w:r w:rsidR="00B17FDC" w:rsidRPr="002E11CA">
        <w:rPr>
          <w:rFonts w:ascii="Calibri" w:hAnsi="Calibri" w:cs="Calibri"/>
        </w:rPr>
        <w:t>de</w:t>
      </w:r>
      <w:r w:rsidR="008D5506" w:rsidRPr="002E11CA">
        <w:rPr>
          <w:rFonts w:ascii="Calibri" w:hAnsi="Calibri" w:cs="Calibri"/>
        </w:rPr>
        <w:t xml:space="preserve"> </w:t>
      </w:r>
      <w:r w:rsidR="00B17FDC" w:rsidRPr="002E11CA">
        <w:rPr>
          <w:rFonts w:ascii="Calibri" w:hAnsi="Calibri" w:cs="Calibri"/>
        </w:rPr>
        <w:t>precios para</w:t>
      </w:r>
      <w:r w:rsidR="004E33CC" w:rsidRPr="002E11CA">
        <w:rPr>
          <w:rFonts w:ascii="Calibri" w:hAnsi="Calibri" w:cs="Calibri"/>
        </w:rPr>
        <w:t xml:space="preserve"> </w:t>
      </w:r>
      <w:r w:rsidR="00B17FDC" w:rsidRPr="002E11CA">
        <w:rPr>
          <w:rFonts w:ascii="Calibri" w:hAnsi="Calibri" w:cs="Calibri"/>
        </w:rPr>
        <w:t>el</w:t>
      </w:r>
      <w:r w:rsidR="004E33CC" w:rsidRPr="002E11CA">
        <w:rPr>
          <w:rFonts w:ascii="Calibri" w:hAnsi="Calibri" w:cs="Calibri"/>
        </w:rPr>
        <w:t xml:space="preserve"> </w:t>
      </w:r>
      <w:r w:rsidR="00B17FDC" w:rsidRPr="002E11CA">
        <w:rPr>
          <w:rFonts w:ascii="Calibri" w:hAnsi="Calibri" w:cs="Calibri"/>
        </w:rPr>
        <w:t>grupo</w:t>
      </w:r>
      <w:r w:rsidR="004E33CC" w:rsidRPr="002E11CA">
        <w:rPr>
          <w:rFonts w:ascii="Calibri" w:hAnsi="Calibri" w:cs="Calibri"/>
        </w:rPr>
        <w:t xml:space="preserve"> </w:t>
      </w:r>
      <w:r w:rsidR="00B17FDC" w:rsidRPr="002E11CA">
        <w:rPr>
          <w:rFonts w:ascii="Calibri" w:hAnsi="Calibri" w:cs="Calibri"/>
        </w:rPr>
        <w:t>de</w:t>
      </w:r>
      <w:r w:rsidR="004E33CC" w:rsidRPr="002E11CA">
        <w:rPr>
          <w:rFonts w:ascii="Calibri" w:hAnsi="Calibri" w:cs="Calibri"/>
        </w:rPr>
        <w:t xml:space="preserve"> </w:t>
      </w:r>
      <w:r w:rsidR="00B17FDC" w:rsidRPr="002E11CA">
        <w:rPr>
          <w:rFonts w:ascii="Calibri" w:hAnsi="Calibri" w:cs="Calibri"/>
        </w:rPr>
        <w:t>bi</w:t>
      </w:r>
      <w:r w:rsidR="007D689C" w:rsidRPr="002E11CA">
        <w:rPr>
          <w:rFonts w:ascii="Calibri" w:hAnsi="Calibri" w:cs="Calibri"/>
        </w:rPr>
        <w:t>ene</w:t>
      </w:r>
      <w:r w:rsidR="005076FD" w:rsidRPr="002E11CA">
        <w:rPr>
          <w:rFonts w:ascii="Calibri" w:hAnsi="Calibri" w:cs="Calibri"/>
        </w:rPr>
        <w:t>s</w:t>
      </w:r>
      <w:r w:rsidR="004E33CC" w:rsidRPr="002E11CA">
        <w:rPr>
          <w:rFonts w:ascii="Calibri" w:hAnsi="Calibri" w:cs="Calibri"/>
        </w:rPr>
        <w:t xml:space="preserve"> </w:t>
      </w:r>
      <w:r w:rsidR="005076FD" w:rsidRPr="002E11CA">
        <w:rPr>
          <w:rFonts w:ascii="Calibri" w:hAnsi="Calibri" w:cs="Calibri"/>
        </w:rPr>
        <w:t>transables</w:t>
      </w:r>
      <w:r w:rsidR="004E33CC" w:rsidRPr="002E11CA">
        <w:rPr>
          <w:rFonts w:ascii="Calibri" w:hAnsi="Calibri" w:cs="Calibri"/>
        </w:rPr>
        <w:t xml:space="preserve"> </w:t>
      </w:r>
      <w:r w:rsidR="005076FD" w:rsidRPr="002E11CA">
        <w:rPr>
          <w:rFonts w:ascii="Calibri" w:hAnsi="Calibri" w:cs="Calibri"/>
        </w:rPr>
        <w:t>se</w:t>
      </w:r>
      <w:r w:rsidR="004E33CC" w:rsidRPr="002E11CA">
        <w:rPr>
          <w:rFonts w:ascii="Calibri" w:hAnsi="Calibri" w:cs="Calibri"/>
        </w:rPr>
        <w:t xml:space="preserve"> </w:t>
      </w:r>
      <w:r w:rsidR="005076FD" w:rsidRPr="002E11CA">
        <w:rPr>
          <w:rFonts w:ascii="Calibri" w:hAnsi="Calibri" w:cs="Calibri"/>
        </w:rPr>
        <w:t xml:space="preserve">ubicó en </w:t>
      </w:r>
      <w:r w:rsidR="00EF29E5">
        <w:rPr>
          <w:rFonts w:ascii="Calibri" w:hAnsi="Calibri" w:cs="Calibri"/>
        </w:rPr>
        <w:t>0</w:t>
      </w:r>
      <w:r w:rsidR="005076FD" w:rsidRPr="002E11CA">
        <w:rPr>
          <w:rFonts w:ascii="Calibri" w:hAnsi="Calibri" w:cs="Calibri"/>
        </w:rPr>
        <w:t>,</w:t>
      </w:r>
      <w:r w:rsidR="00367DAA">
        <w:rPr>
          <w:rFonts w:ascii="Calibri" w:hAnsi="Calibri" w:cs="Calibri"/>
        </w:rPr>
        <w:t>14</w:t>
      </w:r>
      <w:r w:rsidR="00B17FDC" w:rsidRPr="002E11CA">
        <w:rPr>
          <w:rFonts w:ascii="Calibri" w:hAnsi="Calibri" w:cs="Calibri"/>
        </w:rPr>
        <w:t xml:space="preserve">%. En </w:t>
      </w:r>
      <w:r w:rsidR="00367DAA">
        <w:rPr>
          <w:rFonts w:ascii="Calibri" w:hAnsi="Calibri" w:cs="Calibri"/>
        </w:rPr>
        <w:t>septiembre</w:t>
      </w:r>
      <w:r w:rsidR="00EF29E5">
        <w:rPr>
          <w:rFonts w:ascii="Calibri" w:hAnsi="Calibri" w:cs="Calibri"/>
        </w:rPr>
        <w:t xml:space="preserve"> </w:t>
      </w:r>
      <w:r w:rsidR="0078582C">
        <w:rPr>
          <w:rFonts w:ascii="Calibri" w:hAnsi="Calibri" w:cs="Calibri"/>
        </w:rPr>
        <w:t>de 201</w:t>
      </w:r>
      <w:r w:rsidR="00C742BD">
        <w:rPr>
          <w:rFonts w:ascii="Calibri" w:hAnsi="Calibri" w:cs="Calibri"/>
        </w:rPr>
        <w:t>4</w:t>
      </w:r>
      <w:r w:rsidR="00BD3ECC">
        <w:rPr>
          <w:rFonts w:ascii="Calibri" w:hAnsi="Calibri" w:cs="Calibri"/>
        </w:rPr>
        <w:t xml:space="preserve"> </w:t>
      </w:r>
      <w:r w:rsidR="005076FD">
        <w:rPr>
          <w:rFonts w:ascii="Calibri" w:hAnsi="Calibri" w:cs="Calibri"/>
        </w:rPr>
        <w:t xml:space="preserve">fue de </w:t>
      </w:r>
      <w:r w:rsidR="009E5691">
        <w:rPr>
          <w:rFonts w:ascii="Calibri" w:hAnsi="Calibri" w:cs="Calibri"/>
        </w:rPr>
        <w:t>0</w:t>
      </w:r>
      <w:r w:rsidR="005076FD">
        <w:rPr>
          <w:rFonts w:ascii="Calibri" w:hAnsi="Calibri" w:cs="Calibri"/>
        </w:rPr>
        <w:t>,</w:t>
      </w:r>
      <w:r w:rsidR="00367DAA">
        <w:rPr>
          <w:rFonts w:ascii="Calibri" w:hAnsi="Calibri" w:cs="Calibri"/>
        </w:rPr>
        <w:t>08</w:t>
      </w:r>
      <w:r w:rsidR="00B17FDC">
        <w:rPr>
          <w:rFonts w:ascii="Calibri" w:hAnsi="Calibri" w:cs="Calibri"/>
        </w:rPr>
        <w:t>% y el</w:t>
      </w:r>
      <w:r w:rsidR="00B17FDC" w:rsidRPr="001C0D8E">
        <w:rPr>
          <w:rFonts w:ascii="Calibri" w:hAnsi="Calibri" w:cs="Calibri"/>
        </w:rPr>
        <w:t xml:space="preserve"> valor registrado en </w:t>
      </w:r>
      <w:r w:rsidR="00367DAA">
        <w:rPr>
          <w:rFonts w:ascii="Calibri" w:hAnsi="Calibri" w:cs="Calibri"/>
        </w:rPr>
        <w:t>octu</w:t>
      </w:r>
      <w:r w:rsidR="0045000E">
        <w:rPr>
          <w:rFonts w:ascii="Calibri" w:hAnsi="Calibri" w:cs="Calibri"/>
        </w:rPr>
        <w:t>bre</w:t>
      </w:r>
      <w:r w:rsidR="00EF29E5">
        <w:rPr>
          <w:rFonts w:ascii="Calibri" w:hAnsi="Calibri" w:cs="Calibri"/>
        </w:rPr>
        <w:t xml:space="preserve"> </w:t>
      </w:r>
      <w:r w:rsidR="00B17FDC" w:rsidRPr="001C0D8E">
        <w:rPr>
          <w:rFonts w:ascii="Calibri" w:hAnsi="Calibri" w:cs="Calibri"/>
        </w:rPr>
        <w:t>de 201</w:t>
      </w:r>
      <w:r w:rsidR="007F2D32">
        <w:rPr>
          <w:rFonts w:ascii="Calibri" w:hAnsi="Calibri" w:cs="Calibri"/>
        </w:rPr>
        <w:t>3</w:t>
      </w:r>
      <w:r w:rsidR="00B17FDC">
        <w:rPr>
          <w:rFonts w:ascii="Calibri" w:hAnsi="Calibri" w:cs="Calibri"/>
        </w:rPr>
        <w:t xml:space="preserve"> fue de </w:t>
      </w:r>
      <w:r w:rsidR="00776381">
        <w:rPr>
          <w:rFonts w:ascii="Calibri" w:hAnsi="Calibri" w:cs="Calibri"/>
        </w:rPr>
        <w:t>0</w:t>
      </w:r>
      <w:r w:rsidR="005076FD">
        <w:rPr>
          <w:rFonts w:ascii="Calibri" w:hAnsi="Calibri" w:cs="Calibri"/>
        </w:rPr>
        <w:t>,</w:t>
      </w:r>
      <w:r w:rsidR="00367DAA">
        <w:rPr>
          <w:rFonts w:ascii="Calibri" w:hAnsi="Calibri" w:cs="Calibri"/>
        </w:rPr>
        <w:t>44</w:t>
      </w:r>
      <w:r w:rsidR="00B17FDC">
        <w:rPr>
          <w:rFonts w:ascii="Calibri" w:hAnsi="Calibri" w:cs="Calibri"/>
        </w:rPr>
        <w:t>%</w:t>
      </w:r>
      <w:r w:rsidR="00B17FDC" w:rsidRPr="001C0D8E">
        <w:rPr>
          <w:rFonts w:ascii="Calibri" w:hAnsi="Calibri" w:cs="Calibri"/>
        </w:rPr>
        <w:t>.</w:t>
      </w:r>
    </w:p>
    <w:p w:rsidR="00D20FF6" w:rsidRDefault="00D20FF6" w:rsidP="00B17FDC">
      <w:pPr>
        <w:ind w:firstLine="426"/>
        <w:jc w:val="both"/>
        <w:rPr>
          <w:rFonts w:ascii="Calibri" w:hAnsi="Calibri" w:cs="Calibri"/>
        </w:rPr>
      </w:pPr>
    </w:p>
    <w:p w:rsidR="00B17FDC" w:rsidRDefault="00B17FDC" w:rsidP="00B17FDC">
      <w:pPr>
        <w:ind w:firstLine="426"/>
        <w:jc w:val="both"/>
        <w:rPr>
          <w:rFonts w:ascii="Calibri" w:hAnsi="Calibri" w:cs="Calibri"/>
        </w:rPr>
      </w:pPr>
      <w:r w:rsidRPr="001C0D8E">
        <w:rPr>
          <w:rFonts w:ascii="Calibri" w:hAnsi="Calibri" w:cs="Calibri"/>
        </w:rPr>
        <w:t>Por otro lado, los bienes no transables experimentaron una variaci</w:t>
      </w:r>
      <w:r w:rsidR="00936F24">
        <w:rPr>
          <w:rFonts w:ascii="Calibri" w:hAnsi="Calibri" w:cs="Calibri"/>
        </w:rPr>
        <w:t xml:space="preserve">ón de </w:t>
      </w:r>
      <w:r w:rsidR="00367DAA">
        <w:rPr>
          <w:rFonts w:ascii="Calibri" w:hAnsi="Calibri" w:cs="Calibri"/>
        </w:rPr>
        <w:t>0</w:t>
      </w:r>
      <w:r w:rsidR="00094533">
        <w:rPr>
          <w:rFonts w:ascii="Calibri" w:hAnsi="Calibri" w:cs="Calibri"/>
        </w:rPr>
        <w:t>,</w:t>
      </w:r>
      <w:r w:rsidR="00367DAA">
        <w:rPr>
          <w:rFonts w:ascii="Calibri" w:hAnsi="Calibri" w:cs="Calibri"/>
        </w:rPr>
        <w:t>29</w:t>
      </w:r>
      <w:r w:rsidR="009E7085">
        <w:rPr>
          <w:rFonts w:ascii="Calibri" w:hAnsi="Calibri" w:cs="Calibri"/>
        </w:rPr>
        <w:t>%</w:t>
      </w:r>
      <w:r w:rsidR="00FE2E66">
        <w:rPr>
          <w:rFonts w:ascii="Calibri" w:hAnsi="Calibri" w:cs="Calibri"/>
        </w:rPr>
        <w:t>;</w:t>
      </w:r>
      <w:r w:rsidR="009E7085">
        <w:rPr>
          <w:rFonts w:ascii="Calibri" w:hAnsi="Calibri" w:cs="Calibri"/>
        </w:rPr>
        <w:t xml:space="preserve"> en </w:t>
      </w:r>
      <w:r w:rsidR="00367DAA">
        <w:rPr>
          <w:rFonts w:ascii="Calibri" w:hAnsi="Calibri" w:cs="Calibri"/>
        </w:rPr>
        <w:t>septiembre</w:t>
      </w:r>
      <w:r w:rsidR="00EF29E5">
        <w:rPr>
          <w:rFonts w:ascii="Calibri" w:hAnsi="Calibri" w:cs="Calibri"/>
        </w:rPr>
        <w:t xml:space="preserve"> </w:t>
      </w:r>
      <w:r w:rsidR="0078582C">
        <w:rPr>
          <w:rFonts w:ascii="Calibri" w:hAnsi="Calibri" w:cs="Calibri"/>
        </w:rPr>
        <w:t>de 201</w:t>
      </w:r>
      <w:r w:rsidR="00C742BD">
        <w:rPr>
          <w:rFonts w:ascii="Calibri" w:hAnsi="Calibri" w:cs="Calibri"/>
        </w:rPr>
        <w:t>4</w:t>
      </w:r>
      <w:r w:rsidR="0078582C">
        <w:rPr>
          <w:rFonts w:ascii="Calibri" w:hAnsi="Calibri" w:cs="Calibri"/>
        </w:rPr>
        <w:t xml:space="preserve"> </w:t>
      </w:r>
      <w:r w:rsidR="00094533">
        <w:rPr>
          <w:rFonts w:ascii="Calibri" w:hAnsi="Calibri" w:cs="Calibri"/>
        </w:rPr>
        <w:t xml:space="preserve">fue de </w:t>
      </w:r>
      <w:r w:rsidR="00367DAA">
        <w:rPr>
          <w:rFonts w:ascii="Calibri" w:hAnsi="Calibri" w:cs="Calibri"/>
        </w:rPr>
        <w:t>1</w:t>
      </w:r>
      <w:r w:rsidR="0018275F">
        <w:rPr>
          <w:rFonts w:ascii="Calibri" w:hAnsi="Calibri" w:cs="Calibri"/>
        </w:rPr>
        <w:t>,</w:t>
      </w:r>
      <w:r w:rsidR="00367DAA">
        <w:rPr>
          <w:rFonts w:ascii="Calibri" w:hAnsi="Calibri" w:cs="Calibri"/>
        </w:rPr>
        <w:t>35</w:t>
      </w:r>
      <w:r>
        <w:rPr>
          <w:rFonts w:ascii="Calibri" w:hAnsi="Calibri" w:cs="Calibri"/>
        </w:rPr>
        <w:t xml:space="preserve">% y en </w:t>
      </w:r>
      <w:r w:rsidR="00367DAA">
        <w:rPr>
          <w:rFonts w:ascii="Calibri" w:hAnsi="Calibri" w:cs="Calibri"/>
        </w:rPr>
        <w:t>octu</w:t>
      </w:r>
      <w:r w:rsidR="0045000E">
        <w:rPr>
          <w:rFonts w:ascii="Calibri" w:hAnsi="Calibri" w:cs="Calibri"/>
        </w:rPr>
        <w:t>bre</w:t>
      </w:r>
      <w:r w:rsidR="00EF29E5">
        <w:rPr>
          <w:rFonts w:ascii="Calibri" w:hAnsi="Calibri" w:cs="Calibri"/>
        </w:rPr>
        <w:t xml:space="preserve"> </w:t>
      </w:r>
      <w:r>
        <w:rPr>
          <w:rFonts w:ascii="Calibri" w:hAnsi="Calibri" w:cs="Calibri"/>
        </w:rPr>
        <w:t>del a</w:t>
      </w:r>
      <w:r w:rsidR="009E7085">
        <w:rPr>
          <w:rFonts w:ascii="Calibri" w:hAnsi="Calibri" w:cs="Calibri"/>
        </w:rPr>
        <w:t>ño anterior el val</w:t>
      </w:r>
      <w:r w:rsidR="005076FD">
        <w:rPr>
          <w:rFonts w:ascii="Calibri" w:hAnsi="Calibri" w:cs="Calibri"/>
        </w:rPr>
        <w:t xml:space="preserve">or fue de </w:t>
      </w:r>
      <w:r w:rsidR="00776381">
        <w:rPr>
          <w:rFonts w:ascii="Calibri" w:hAnsi="Calibri" w:cs="Calibri"/>
        </w:rPr>
        <w:t>0</w:t>
      </w:r>
      <w:r w:rsidR="005076FD">
        <w:rPr>
          <w:rFonts w:ascii="Calibri" w:hAnsi="Calibri" w:cs="Calibri"/>
        </w:rPr>
        <w:t>,</w:t>
      </w:r>
      <w:r w:rsidR="00367DAA">
        <w:rPr>
          <w:rFonts w:ascii="Calibri" w:hAnsi="Calibri" w:cs="Calibri"/>
        </w:rPr>
        <w:t>37</w:t>
      </w:r>
      <w:r>
        <w:rPr>
          <w:rFonts w:ascii="Calibri" w:hAnsi="Calibri" w:cs="Calibri"/>
        </w:rPr>
        <w:t>%.</w:t>
      </w:r>
    </w:p>
    <w:p w:rsidR="005F704A" w:rsidRDefault="005F704A" w:rsidP="00B17FDC">
      <w:pPr>
        <w:ind w:firstLine="426"/>
        <w:jc w:val="both"/>
        <w:rPr>
          <w:rFonts w:ascii="Calibri" w:hAnsi="Calibri" w:cs="Calibri"/>
        </w:rPr>
      </w:pPr>
    </w:p>
    <w:p w:rsidR="00F604B7" w:rsidRDefault="00BB00B1" w:rsidP="00F604B7">
      <w:pPr>
        <w:pStyle w:val="Descripcin"/>
        <w:jc w:val="center"/>
        <w:rPr>
          <w:rFonts w:ascii="Calibri" w:hAnsi="Calibri" w:cs="Calibri"/>
          <w:sz w:val="22"/>
        </w:rPr>
      </w:pPr>
      <w:bookmarkStart w:id="24" w:name="_Toc402961900"/>
      <w:r w:rsidRPr="001B3262">
        <w:rPr>
          <w:rFonts w:ascii="Calibri" w:hAnsi="Calibri" w:cs="Calibri"/>
          <w:sz w:val="22"/>
        </w:rPr>
        <w:t xml:space="preserve">Gráfico </w:t>
      </w:r>
      <w:r w:rsidR="0049442A" w:rsidRPr="001B3262">
        <w:rPr>
          <w:rFonts w:ascii="Calibri" w:hAnsi="Calibri" w:cs="Calibri"/>
          <w:sz w:val="22"/>
        </w:rPr>
        <w:fldChar w:fldCharType="begin"/>
      </w:r>
      <w:r w:rsidRPr="001B3262">
        <w:rPr>
          <w:rFonts w:ascii="Calibri" w:hAnsi="Calibri" w:cs="Calibri"/>
          <w:sz w:val="22"/>
        </w:rPr>
        <w:instrText xml:space="preserve"> SEQ Gráfico \* ARABIC </w:instrText>
      </w:r>
      <w:r w:rsidR="0049442A" w:rsidRPr="001B3262">
        <w:rPr>
          <w:rFonts w:ascii="Calibri" w:hAnsi="Calibri" w:cs="Calibri"/>
          <w:sz w:val="22"/>
        </w:rPr>
        <w:fldChar w:fldCharType="separate"/>
      </w:r>
      <w:r w:rsidR="00975879">
        <w:rPr>
          <w:rFonts w:ascii="Calibri" w:hAnsi="Calibri" w:cs="Calibri"/>
          <w:noProof/>
          <w:sz w:val="22"/>
        </w:rPr>
        <w:t>9</w:t>
      </w:r>
      <w:r w:rsidR="0049442A" w:rsidRPr="001B3262">
        <w:rPr>
          <w:rFonts w:ascii="Calibri" w:hAnsi="Calibri" w:cs="Calibri"/>
          <w:sz w:val="22"/>
        </w:rPr>
        <w:fldChar w:fldCharType="end"/>
      </w:r>
      <w:r w:rsidR="00B17FDC" w:rsidRPr="001B3262">
        <w:rPr>
          <w:rFonts w:ascii="Calibri" w:hAnsi="Calibri" w:cs="Calibri"/>
          <w:sz w:val="22"/>
        </w:rPr>
        <w:t xml:space="preserve">. </w:t>
      </w:r>
      <w:r w:rsidR="005417A0" w:rsidRPr="001B3262">
        <w:rPr>
          <w:rFonts w:ascii="Calibri" w:hAnsi="Calibri" w:cs="Calibri"/>
          <w:sz w:val="22"/>
        </w:rPr>
        <w:t>Evolución de la inflación mensual de los bienes transables y no transables</w:t>
      </w:r>
      <w:bookmarkEnd w:id="24"/>
    </w:p>
    <w:p w:rsidR="00A07D89" w:rsidRPr="00A07D89" w:rsidRDefault="00A07D89" w:rsidP="00A07D89"/>
    <w:p w:rsidR="00367DAA" w:rsidRPr="00367DAA" w:rsidRDefault="00367DAA" w:rsidP="00367DAA">
      <w:r>
        <w:rPr>
          <w:noProof/>
          <w:lang w:val="es-EC" w:eastAsia="es-EC"/>
        </w:rPr>
        <w:drawing>
          <wp:inline distT="0" distB="0" distL="0" distR="0" wp14:anchorId="09679E41">
            <wp:extent cx="3244133" cy="18367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5629" cy="1837598"/>
                    </a:xfrm>
                    <a:prstGeom prst="rect">
                      <a:avLst/>
                    </a:prstGeom>
                    <a:noFill/>
                  </pic:spPr>
                </pic:pic>
              </a:graphicData>
            </a:graphic>
          </wp:inline>
        </w:drawing>
      </w:r>
    </w:p>
    <w:p w:rsidR="003A56CA" w:rsidRDefault="003A56CA" w:rsidP="003A56CA"/>
    <w:p w:rsidR="0045000E" w:rsidRDefault="0045000E" w:rsidP="003A56CA"/>
    <w:p w:rsidR="00B17FDC" w:rsidRPr="001B3262" w:rsidRDefault="0049442A" w:rsidP="00B17FDC">
      <w:pPr>
        <w:pStyle w:val="Descripcin"/>
        <w:rPr>
          <w:rFonts w:ascii="Calibri" w:hAnsi="Calibri" w:cs="Calibri"/>
          <w:sz w:val="24"/>
          <w:szCs w:val="28"/>
        </w:rPr>
      </w:pPr>
      <w:r w:rsidRPr="007303CE">
        <w:rPr>
          <w:rFonts w:ascii="Calibri" w:hAnsi="Calibri" w:cs="Calibri"/>
          <w:sz w:val="24"/>
          <w:szCs w:val="28"/>
        </w:rPr>
        <w:lastRenderedPageBreak/>
        <w:fldChar w:fldCharType="begin"/>
      </w:r>
      <w:r w:rsidR="00B17FDC" w:rsidRPr="007303CE">
        <w:rPr>
          <w:rFonts w:ascii="Calibri" w:hAnsi="Calibri" w:cs="Calibri"/>
          <w:sz w:val="24"/>
          <w:szCs w:val="28"/>
        </w:rPr>
        <w:instrText xml:space="preserve"> SEQ Ilustración \* ARABIC </w:instrText>
      </w:r>
      <w:r w:rsidRPr="007303CE">
        <w:rPr>
          <w:rFonts w:ascii="Calibri" w:hAnsi="Calibri" w:cs="Calibri"/>
          <w:sz w:val="24"/>
          <w:szCs w:val="28"/>
        </w:rPr>
        <w:fldChar w:fldCharType="separate"/>
      </w:r>
      <w:r w:rsidR="00DF4D77" w:rsidRPr="007303CE">
        <w:rPr>
          <w:rFonts w:ascii="Calibri" w:hAnsi="Calibri" w:cs="Calibri"/>
          <w:noProof/>
          <w:sz w:val="24"/>
          <w:szCs w:val="28"/>
        </w:rPr>
        <w:t>7</w:t>
      </w:r>
      <w:r w:rsidRPr="007303CE">
        <w:rPr>
          <w:rFonts w:ascii="Calibri" w:hAnsi="Calibri" w:cs="Calibri"/>
          <w:sz w:val="24"/>
          <w:szCs w:val="28"/>
        </w:rPr>
        <w:fldChar w:fldCharType="end"/>
      </w:r>
      <w:r w:rsidR="00B17FDC" w:rsidRPr="007303CE">
        <w:rPr>
          <w:rFonts w:ascii="Calibri" w:hAnsi="Calibri" w:cs="Calibri"/>
          <w:sz w:val="24"/>
          <w:szCs w:val="28"/>
        </w:rPr>
        <w:t xml:space="preserve">. Inflación por </w:t>
      </w:r>
      <w:r w:rsidR="004B20E7" w:rsidRPr="007303CE">
        <w:rPr>
          <w:rFonts w:ascii="Calibri" w:hAnsi="Calibri" w:cs="Calibri"/>
          <w:sz w:val="24"/>
          <w:szCs w:val="28"/>
        </w:rPr>
        <w:t xml:space="preserve">regiones y </w:t>
      </w:r>
      <w:r w:rsidR="00B17FDC" w:rsidRPr="007303CE">
        <w:rPr>
          <w:rFonts w:ascii="Calibri" w:hAnsi="Calibri" w:cs="Calibri"/>
          <w:sz w:val="24"/>
          <w:szCs w:val="28"/>
        </w:rPr>
        <w:t>ciudades</w:t>
      </w:r>
    </w:p>
    <w:p w:rsidR="00B17FDC" w:rsidRPr="001B3262" w:rsidRDefault="00B17FDC" w:rsidP="00B17FDC">
      <w:pPr>
        <w:jc w:val="both"/>
        <w:rPr>
          <w:rFonts w:ascii="Calibri" w:hAnsi="Calibri" w:cs="Calibri"/>
          <w:sz w:val="22"/>
        </w:rPr>
      </w:pPr>
    </w:p>
    <w:p w:rsidR="008E0282" w:rsidRDefault="00B17FDC" w:rsidP="00714F58">
      <w:pPr>
        <w:pStyle w:val="Textoindependiente2"/>
        <w:autoSpaceDE w:val="0"/>
        <w:autoSpaceDN w:val="0"/>
        <w:adjustRightInd w:val="0"/>
        <w:ind w:firstLine="426"/>
        <w:rPr>
          <w:rFonts w:ascii="Calibri" w:hAnsi="Calibri" w:cs="Calibri"/>
          <w:sz w:val="24"/>
        </w:rPr>
      </w:pPr>
      <w:r w:rsidRPr="001C0D8E">
        <w:rPr>
          <w:rFonts w:ascii="Calibri" w:hAnsi="Calibri" w:cs="Calibri"/>
          <w:sz w:val="24"/>
        </w:rPr>
        <w:t xml:space="preserve">Al analizar la estructura de la variación </w:t>
      </w:r>
      <w:r w:rsidR="00490B3B">
        <w:rPr>
          <w:rFonts w:ascii="Calibri" w:hAnsi="Calibri" w:cs="Calibri"/>
          <w:sz w:val="24"/>
        </w:rPr>
        <w:t xml:space="preserve">mensual </w:t>
      </w:r>
      <w:r w:rsidRPr="001C0D8E">
        <w:rPr>
          <w:rFonts w:ascii="Calibri" w:hAnsi="Calibri" w:cs="Calibri"/>
          <w:sz w:val="24"/>
        </w:rPr>
        <w:t xml:space="preserve">de precios por regiones se puede apreciar que las ciudades de la </w:t>
      </w:r>
      <w:r w:rsidR="001A4758">
        <w:rPr>
          <w:rFonts w:ascii="Calibri" w:hAnsi="Calibri" w:cs="Calibri"/>
          <w:sz w:val="24"/>
        </w:rPr>
        <w:t>Sierra</w:t>
      </w:r>
      <w:r w:rsidR="006A2B33">
        <w:rPr>
          <w:rFonts w:ascii="Calibri" w:hAnsi="Calibri" w:cs="Calibri"/>
          <w:sz w:val="24"/>
        </w:rPr>
        <w:t xml:space="preserve"> (</w:t>
      </w:r>
      <w:r w:rsidR="00E76C80">
        <w:rPr>
          <w:rFonts w:ascii="Calibri" w:hAnsi="Calibri" w:cs="Calibri"/>
          <w:sz w:val="24"/>
        </w:rPr>
        <w:t>0</w:t>
      </w:r>
      <w:r w:rsidR="007A39A1">
        <w:rPr>
          <w:rFonts w:ascii="Calibri" w:hAnsi="Calibri" w:cs="Calibri"/>
          <w:sz w:val="24"/>
        </w:rPr>
        <w:t>,</w:t>
      </w:r>
      <w:r w:rsidR="00B14468">
        <w:rPr>
          <w:rFonts w:ascii="Calibri" w:hAnsi="Calibri" w:cs="Calibri"/>
          <w:sz w:val="24"/>
        </w:rPr>
        <w:t>3</w:t>
      </w:r>
      <w:r w:rsidR="0045000E">
        <w:rPr>
          <w:rFonts w:ascii="Calibri" w:hAnsi="Calibri" w:cs="Calibri"/>
          <w:sz w:val="24"/>
        </w:rPr>
        <w:t>3</w:t>
      </w:r>
      <w:r>
        <w:rPr>
          <w:rFonts w:ascii="Calibri" w:hAnsi="Calibri" w:cs="Calibri"/>
          <w:sz w:val="24"/>
        </w:rPr>
        <w:t>%) muestran</w:t>
      </w:r>
      <w:r w:rsidR="00D20FF6">
        <w:rPr>
          <w:rFonts w:ascii="Calibri" w:hAnsi="Calibri" w:cs="Calibri"/>
          <w:sz w:val="24"/>
        </w:rPr>
        <w:t xml:space="preserve"> </w:t>
      </w:r>
      <w:r w:rsidR="00A6420A">
        <w:rPr>
          <w:rFonts w:ascii="Calibri" w:hAnsi="Calibri" w:cs="Calibri"/>
          <w:sz w:val="24"/>
        </w:rPr>
        <w:t xml:space="preserve"> valores</w:t>
      </w:r>
      <w:r w:rsidR="00D20FF6">
        <w:rPr>
          <w:rFonts w:ascii="Calibri" w:hAnsi="Calibri" w:cs="Calibri"/>
          <w:sz w:val="24"/>
        </w:rPr>
        <w:t xml:space="preserve"> </w:t>
      </w:r>
      <w:r w:rsidR="00A6420A">
        <w:rPr>
          <w:rFonts w:ascii="Calibri" w:hAnsi="Calibri" w:cs="Calibri"/>
          <w:sz w:val="24"/>
        </w:rPr>
        <w:t xml:space="preserve"> </w:t>
      </w:r>
      <w:r w:rsidR="00AC22AC">
        <w:rPr>
          <w:rFonts w:ascii="Calibri" w:hAnsi="Calibri" w:cs="Calibri"/>
          <w:sz w:val="24"/>
        </w:rPr>
        <w:t xml:space="preserve">superiores </w:t>
      </w:r>
      <w:r w:rsidRPr="001C0D8E">
        <w:rPr>
          <w:rFonts w:ascii="Calibri" w:hAnsi="Calibri" w:cs="Calibri"/>
          <w:sz w:val="24"/>
        </w:rPr>
        <w:t>que l</w:t>
      </w:r>
      <w:r w:rsidR="00AC22AC">
        <w:rPr>
          <w:rFonts w:ascii="Calibri" w:hAnsi="Calibri" w:cs="Calibri"/>
          <w:sz w:val="24"/>
        </w:rPr>
        <w:t>o</w:t>
      </w:r>
      <w:r w:rsidRPr="001C0D8E">
        <w:rPr>
          <w:rFonts w:ascii="Calibri" w:hAnsi="Calibri" w:cs="Calibri"/>
          <w:sz w:val="24"/>
        </w:rPr>
        <w:t xml:space="preserve">s de la </w:t>
      </w:r>
      <w:r w:rsidR="001A4758">
        <w:rPr>
          <w:rFonts w:ascii="Calibri" w:hAnsi="Calibri" w:cs="Calibri"/>
          <w:sz w:val="24"/>
        </w:rPr>
        <w:t>Costa</w:t>
      </w:r>
      <w:r w:rsidR="00D451DF">
        <w:rPr>
          <w:rFonts w:ascii="Calibri" w:hAnsi="Calibri" w:cs="Calibri"/>
          <w:sz w:val="24"/>
        </w:rPr>
        <w:t xml:space="preserve"> (</w:t>
      </w:r>
      <w:r w:rsidR="00485E3D">
        <w:rPr>
          <w:rFonts w:ascii="Calibri" w:hAnsi="Calibri" w:cs="Calibri"/>
          <w:sz w:val="24"/>
        </w:rPr>
        <w:t>0</w:t>
      </w:r>
      <w:r w:rsidR="00D451DF">
        <w:rPr>
          <w:rFonts w:ascii="Calibri" w:hAnsi="Calibri" w:cs="Calibri"/>
          <w:sz w:val="24"/>
        </w:rPr>
        <w:t>,</w:t>
      </w:r>
      <w:r w:rsidR="00B14468">
        <w:rPr>
          <w:rFonts w:ascii="Calibri" w:hAnsi="Calibri" w:cs="Calibri"/>
          <w:sz w:val="24"/>
        </w:rPr>
        <w:t>06</w:t>
      </w:r>
      <w:r>
        <w:rPr>
          <w:rFonts w:ascii="Calibri" w:hAnsi="Calibri" w:cs="Calibri"/>
          <w:sz w:val="24"/>
        </w:rPr>
        <w:t>%)</w:t>
      </w:r>
      <w:r w:rsidRPr="001C0D8E">
        <w:rPr>
          <w:rFonts w:ascii="Calibri" w:hAnsi="Calibri" w:cs="Calibri"/>
          <w:sz w:val="24"/>
        </w:rPr>
        <w:t>.</w:t>
      </w:r>
    </w:p>
    <w:p w:rsidR="00D20FF6" w:rsidRDefault="00D20FF6" w:rsidP="00714F58">
      <w:pPr>
        <w:pStyle w:val="Textoindependiente2"/>
        <w:autoSpaceDE w:val="0"/>
        <w:autoSpaceDN w:val="0"/>
        <w:adjustRightInd w:val="0"/>
        <w:ind w:firstLine="426"/>
        <w:rPr>
          <w:rFonts w:ascii="Calibri" w:hAnsi="Calibri" w:cs="Calibri"/>
          <w:sz w:val="24"/>
        </w:rPr>
      </w:pPr>
    </w:p>
    <w:p w:rsidR="00846A7E" w:rsidRDefault="00846A7E" w:rsidP="00846A7E">
      <w:pPr>
        <w:pStyle w:val="Descripcin"/>
        <w:jc w:val="center"/>
        <w:rPr>
          <w:rFonts w:ascii="Calibri" w:hAnsi="Calibri" w:cs="Calibri"/>
          <w:sz w:val="22"/>
        </w:rPr>
      </w:pPr>
      <w:bookmarkStart w:id="25" w:name="_Toc402961901"/>
      <w:r w:rsidRPr="00026E53">
        <w:rPr>
          <w:rFonts w:ascii="Calibri" w:hAnsi="Calibri" w:cs="Calibri"/>
          <w:sz w:val="22"/>
        </w:rPr>
        <w:t xml:space="preserve">Gráfico </w:t>
      </w:r>
      <w:r w:rsidR="0049442A" w:rsidRPr="00026E53">
        <w:rPr>
          <w:rFonts w:ascii="Calibri" w:hAnsi="Calibri" w:cs="Calibri"/>
          <w:sz w:val="22"/>
        </w:rPr>
        <w:fldChar w:fldCharType="begin"/>
      </w:r>
      <w:r w:rsidRPr="00026E53">
        <w:rPr>
          <w:rFonts w:ascii="Calibri" w:hAnsi="Calibri" w:cs="Calibri"/>
          <w:sz w:val="22"/>
        </w:rPr>
        <w:instrText xml:space="preserve"> SEQ Gráfico \* ARABIC </w:instrText>
      </w:r>
      <w:r w:rsidR="0049442A" w:rsidRPr="00026E53">
        <w:rPr>
          <w:rFonts w:ascii="Calibri" w:hAnsi="Calibri" w:cs="Calibri"/>
          <w:sz w:val="22"/>
        </w:rPr>
        <w:fldChar w:fldCharType="separate"/>
      </w:r>
      <w:r w:rsidR="00975879">
        <w:rPr>
          <w:rFonts w:ascii="Calibri" w:hAnsi="Calibri" w:cs="Calibri"/>
          <w:noProof/>
          <w:sz w:val="22"/>
        </w:rPr>
        <w:t>10</w:t>
      </w:r>
      <w:r w:rsidR="0049442A" w:rsidRPr="00026E53">
        <w:rPr>
          <w:rFonts w:ascii="Calibri" w:hAnsi="Calibri" w:cs="Calibri"/>
          <w:sz w:val="22"/>
        </w:rPr>
        <w:fldChar w:fldCharType="end"/>
      </w:r>
      <w:r w:rsidRPr="00026E53">
        <w:rPr>
          <w:rFonts w:ascii="Calibri" w:hAnsi="Calibri" w:cs="Calibri"/>
          <w:sz w:val="22"/>
        </w:rPr>
        <w:t xml:space="preserve">. </w:t>
      </w:r>
      <w:r>
        <w:rPr>
          <w:rFonts w:ascii="Calibri" w:hAnsi="Calibri" w:cs="Calibri"/>
          <w:sz w:val="22"/>
        </w:rPr>
        <w:t>Inflación Nacional y por Regiones</w:t>
      </w:r>
      <w:bookmarkEnd w:id="25"/>
    </w:p>
    <w:p w:rsidR="00B14468" w:rsidRPr="00B14468" w:rsidRDefault="00B14468" w:rsidP="00B14468">
      <w:pPr>
        <w:jc w:val="center"/>
      </w:pPr>
      <w:r>
        <w:rPr>
          <w:noProof/>
          <w:lang w:val="es-EC" w:eastAsia="es-EC"/>
        </w:rPr>
        <w:drawing>
          <wp:inline distT="0" distB="0" distL="0" distR="0" wp14:anchorId="0D446BF8" wp14:editId="14EEBF58">
            <wp:extent cx="2873508" cy="1971924"/>
            <wp:effectExtent l="0" t="0" r="317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957" cy="1977722"/>
                    </a:xfrm>
                    <a:prstGeom prst="rect">
                      <a:avLst/>
                    </a:prstGeom>
                    <a:noFill/>
                  </pic:spPr>
                </pic:pic>
              </a:graphicData>
            </a:graphic>
          </wp:inline>
        </w:drawing>
      </w:r>
    </w:p>
    <w:p w:rsidR="009617EA" w:rsidRPr="009617EA" w:rsidRDefault="009617EA" w:rsidP="00904A62">
      <w:pPr>
        <w:jc w:val="center"/>
      </w:pPr>
    </w:p>
    <w:p w:rsidR="003F7B22" w:rsidRDefault="003F7B22" w:rsidP="00F50B8A"/>
    <w:p w:rsidR="00B17FDC" w:rsidRDefault="00B17FDC" w:rsidP="00B17FDC">
      <w:pPr>
        <w:pStyle w:val="Descripcin"/>
        <w:jc w:val="center"/>
        <w:rPr>
          <w:rFonts w:ascii="Calibri" w:hAnsi="Calibri" w:cs="Calibri"/>
          <w:sz w:val="22"/>
        </w:rPr>
      </w:pPr>
      <w:bookmarkStart w:id="26" w:name="_Toc402961916"/>
      <w:r w:rsidRPr="001B3262">
        <w:rPr>
          <w:rFonts w:ascii="Calibri" w:hAnsi="Calibri" w:cs="Calibri"/>
          <w:sz w:val="22"/>
        </w:rPr>
        <w:t xml:space="preserve">Tabla </w:t>
      </w:r>
      <w:r w:rsidR="0049442A" w:rsidRPr="001B3262">
        <w:rPr>
          <w:rFonts w:ascii="Calibri" w:hAnsi="Calibri" w:cs="Calibri"/>
          <w:sz w:val="22"/>
        </w:rPr>
        <w:fldChar w:fldCharType="begin"/>
      </w:r>
      <w:r w:rsidRPr="001B3262">
        <w:rPr>
          <w:rFonts w:ascii="Calibri" w:hAnsi="Calibri" w:cs="Calibri"/>
          <w:sz w:val="22"/>
        </w:rPr>
        <w:instrText xml:space="preserve"> SEQ Tabla \* ARABIC </w:instrText>
      </w:r>
      <w:r w:rsidR="0049442A" w:rsidRPr="001B3262">
        <w:rPr>
          <w:rFonts w:ascii="Calibri" w:hAnsi="Calibri" w:cs="Calibri"/>
          <w:sz w:val="22"/>
        </w:rPr>
        <w:fldChar w:fldCharType="separate"/>
      </w:r>
      <w:r w:rsidR="00F744E6">
        <w:rPr>
          <w:rFonts w:ascii="Calibri" w:hAnsi="Calibri" w:cs="Calibri"/>
          <w:noProof/>
          <w:sz w:val="22"/>
        </w:rPr>
        <w:t>5</w:t>
      </w:r>
      <w:r w:rsidR="0049442A" w:rsidRPr="001B3262">
        <w:rPr>
          <w:rFonts w:ascii="Calibri" w:hAnsi="Calibri" w:cs="Calibri"/>
          <w:sz w:val="22"/>
        </w:rPr>
        <w:fldChar w:fldCharType="end"/>
      </w:r>
      <w:r w:rsidRPr="001B3262">
        <w:rPr>
          <w:rFonts w:ascii="Calibri" w:hAnsi="Calibri" w:cs="Calibri"/>
          <w:sz w:val="22"/>
        </w:rPr>
        <w:t>. Estructura del Índice de precios al consumidor por ciudades y regiones</w:t>
      </w:r>
      <w:bookmarkEnd w:id="26"/>
    </w:p>
    <w:p w:rsidR="00B14468" w:rsidRPr="00B14468" w:rsidRDefault="00B14468" w:rsidP="00B14468"/>
    <w:p w:rsidR="00AB7DCD" w:rsidRDefault="00B14468" w:rsidP="00AB7DCD">
      <w:r w:rsidRPr="00B14468">
        <w:rPr>
          <w:noProof/>
          <w:lang w:val="es-EC" w:eastAsia="es-EC"/>
        </w:rPr>
        <w:drawing>
          <wp:inline distT="0" distB="0" distL="0" distR="0" wp14:anchorId="262F59EE" wp14:editId="0199B377">
            <wp:extent cx="3098165" cy="2398032"/>
            <wp:effectExtent l="0" t="0" r="6985"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2398032"/>
                    </a:xfrm>
                    <a:prstGeom prst="rect">
                      <a:avLst/>
                    </a:prstGeom>
                    <a:noFill/>
                    <a:ln>
                      <a:noFill/>
                    </a:ln>
                  </pic:spPr>
                </pic:pic>
              </a:graphicData>
            </a:graphic>
          </wp:inline>
        </w:drawing>
      </w:r>
    </w:p>
    <w:p w:rsidR="009E4CFE" w:rsidRDefault="009E4CFE" w:rsidP="00F604B7"/>
    <w:p w:rsidR="00B17FDC" w:rsidRDefault="005A06E0" w:rsidP="00B17FDC">
      <w:pPr>
        <w:pStyle w:val="Textoindependiente2"/>
        <w:autoSpaceDE w:val="0"/>
        <w:autoSpaceDN w:val="0"/>
        <w:adjustRightInd w:val="0"/>
        <w:ind w:firstLine="426"/>
        <w:rPr>
          <w:rFonts w:ascii="Calibri" w:hAnsi="Calibri" w:cs="Calibri"/>
          <w:sz w:val="24"/>
        </w:rPr>
      </w:pPr>
      <w:r>
        <w:rPr>
          <w:rFonts w:ascii="Calibri" w:hAnsi="Calibri" w:cs="Calibri"/>
          <w:sz w:val="24"/>
        </w:rPr>
        <w:t xml:space="preserve">Las ciudades que presentaron una variación </w:t>
      </w:r>
      <w:r w:rsidR="00AB7DCD">
        <w:rPr>
          <w:rFonts w:ascii="Calibri" w:hAnsi="Calibri" w:cs="Calibri"/>
          <w:sz w:val="24"/>
        </w:rPr>
        <w:t>superior</w:t>
      </w:r>
      <w:r>
        <w:rPr>
          <w:rFonts w:ascii="Calibri" w:hAnsi="Calibri" w:cs="Calibri"/>
          <w:sz w:val="24"/>
        </w:rPr>
        <w:t xml:space="preserve"> a la variación mensual nacional son: </w:t>
      </w:r>
      <w:r w:rsidR="003A56CA">
        <w:rPr>
          <w:rFonts w:ascii="Calibri" w:hAnsi="Calibri" w:cs="Calibri"/>
          <w:sz w:val="24"/>
        </w:rPr>
        <w:t>Ambato</w:t>
      </w:r>
      <w:r w:rsidR="00AB7DCD">
        <w:rPr>
          <w:rFonts w:ascii="Calibri" w:hAnsi="Calibri" w:cs="Calibri"/>
          <w:sz w:val="24"/>
        </w:rPr>
        <w:t xml:space="preserve">, </w:t>
      </w:r>
      <w:r w:rsidR="00B14468">
        <w:rPr>
          <w:rFonts w:ascii="Calibri" w:hAnsi="Calibri" w:cs="Calibri"/>
          <w:sz w:val="24"/>
        </w:rPr>
        <w:t>Loja, Machala</w:t>
      </w:r>
      <w:r w:rsidR="0045000E">
        <w:rPr>
          <w:rFonts w:ascii="Calibri" w:hAnsi="Calibri" w:cs="Calibri"/>
          <w:sz w:val="24"/>
        </w:rPr>
        <w:t xml:space="preserve"> y </w:t>
      </w:r>
      <w:r w:rsidR="00B14468">
        <w:rPr>
          <w:rFonts w:ascii="Calibri" w:hAnsi="Calibri" w:cs="Calibri"/>
          <w:sz w:val="24"/>
        </w:rPr>
        <w:t>Manta</w:t>
      </w:r>
      <w:r w:rsidR="005A1DCD">
        <w:rPr>
          <w:rFonts w:ascii="Calibri" w:hAnsi="Calibri" w:cs="Calibri"/>
          <w:sz w:val="24"/>
        </w:rPr>
        <w:t>.</w:t>
      </w:r>
      <w:r w:rsidR="00B17FDC" w:rsidRPr="00266E23">
        <w:rPr>
          <w:rFonts w:ascii="Calibri" w:hAnsi="Calibri" w:cs="Calibri"/>
          <w:sz w:val="24"/>
        </w:rPr>
        <w:t xml:space="preserve"> </w:t>
      </w:r>
    </w:p>
    <w:p w:rsidR="00E01928" w:rsidRDefault="00E01928" w:rsidP="00E01928"/>
    <w:p w:rsidR="003A56CA" w:rsidRDefault="003A56CA" w:rsidP="00E01928"/>
    <w:p w:rsidR="003A56CA" w:rsidRPr="00E01928" w:rsidRDefault="003A56CA" w:rsidP="00E01928"/>
    <w:p w:rsidR="00B17FDC" w:rsidRDefault="00BB00B1" w:rsidP="00B17FDC">
      <w:pPr>
        <w:pStyle w:val="Descripcin"/>
        <w:jc w:val="center"/>
        <w:rPr>
          <w:rFonts w:ascii="Calibri" w:hAnsi="Calibri" w:cs="Calibri"/>
          <w:sz w:val="22"/>
        </w:rPr>
      </w:pPr>
      <w:bookmarkStart w:id="27" w:name="_Toc402961902"/>
      <w:r w:rsidRPr="00026E53">
        <w:rPr>
          <w:rFonts w:ascii="Calibri" w:hAnsi="Calibri" w:cs="Calibri"/>
          <w:sz w:val="22"/>
        </w:rPr>
        <w:lastRenderedPageBreak/>
        <w:t xml:space="preserve">Gráfico </w:t>
      </w:r>
      <w:r w:rsidR="0049442A" w:rsidRPr="00026E53">
        <w:rPr>
          <w:rFonts w:ascii="Calibri" w:hAnsi="Calibri" w:cs="Calibri"/>
          <w:sz w:val="22"/>
        </w:rPr>
        <w:fldChar w:fldCharType="begin"/>
      </w:r>
      <w:r w:rsidRPr="00026E53">
        <w:rPr>
          <w:rFonts w:ascii="Calibri" w:hAnsi="Calibri" w:cs="Calibri"/>
          <w:sz w:val="22"/>
        </w:rPr>
        <w:instrText xml:space="preserve"> SEQ Gráfico \* ARABIC </w:instrText>
      </w:r>
      <w:r w:rsidR="0049442A" w:rsidRPr="00026E53">
        <w:rPr>
          <w:rFonts w:ascii="Calibri" w:hAnsi="Calibri" w:cs="Calibri"/>
          <w:sz w:val="22"/>
        </w:rPr>
        <w:fldChar w:fldCharType="separate"/>
      </w:r>
      <w:r w:rsidR="00975879">
        <w:rPr>
          <w:rFonts w:ascii="Calibri" w:hAnsi="Calibri" w:cs="Calibri"/>
          <w:noProof/>
          <w:sz w:val="22"/>
        </w:rPr>
        <w:t>11</w:t>
      </w:r>
      <w:r w:rsidR="0049442A" w:rsidRPr="00026E53">
        <w:rPr>
          <w:rFonts w:ascii="Calibri" w:hAnsi="Calibri" w:cs="Calibri"/>
          <w:sz w:val="22"/>
        </w:rPr>
        <w:fldChar w:fldCharType="end"/>
      </w:r>
      <w:r w:rsidRPr="00026E53">
        <w:rPr>
          <w:rFonts w:ascii="Calibri" w:hAnsi="Calibri" w:cs="Calibri"/>
          <w:sz w:val="22"/>
        </w:rPr>
        <w:t xml:space="preserve">. </w:t>
      </w:r>
      <w:r w:rsidR="00AA16C7" w:rsidRPr="00026E53">
        <w:rPr>
          <w:rFonts w:ascii="Calibri" w:hAnsi="Calibri" w:cs="Calibri"/>
          <w:sz w:val="22"/>
        </w:rPr>
        <w:t>Variación</w:t>
      </w:r>
      <w:r w:rsidR="00B17FDC" w:rsidRPr="00026E53">
        <w:rPr>
          <w:rFonts w:ascii="Calibri" w:hAnsi="Calibri" w:cs="Calibri"/>
          <w:sz w:val="22"/>
        </w:rPr>
        <w:t xml:space="preserve"> </w:t>
      </w:r>
      <w:r w:rsidR="00204704">
        <w:rPr>
          <w:rFonts w:ascii="Calibri" w:hAnsi="Calibri" w:cs="Calibri"/>
          <w:sz w:val="22"/>
        </w:rPr>
        <w:t xml:space="preserve">mensual </w:t>
      </w:r>
      <w:r w:rsidR="00B17FDC" w:rsidRPr="00026E53">
        <w:rPr>
          <w:rFonts w:ascii="Calibri" w:hAnsi="Calibri" w:cs="Calibri"/>
          <w:sz w:val="22"/>
        </w:rPr>
        <w:t>por ciudades</w:t>
      </w:r>
      <w:bookmarkEnd w:id="27"/>
    </w:p>
    <w:p w:rsidR="00B14468" w:rsidRPr="00B14468" w:rsidRDefault="00B14468" w:rsidP="00B14468">
      <w:pPr>
        <w:jc w:val="center"/>
      </w:pPr>
    </w:p>
    <w:p w:rsidR="00AB7DCD" w:rsidRPr="00AB7DCD" w:rsidRDefault="0017535A" w:rsidP="00AB7DCD">
      <w:r w:rsidRPr="0017535A">
        <w:rPr>
          <w:noProof/>
          <w:lang w:val="es-EC" w:eastAsia="es-EC"/>
        </w:rPr>
        <w:drawing>
          <wp:inline distT="0" distB="0" distL="0" distR="0">
            <wp:extent cx="3098165" cy="197741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8165" cy="1977415"/>
                    </a:xfrm>
                    <a:prstGeom prst="rect">
                      <a:avLst/>
                    </a:prstGeom>
                    <a:noFill/>
                    <a:ln>
                      <a:noFill/>
                    </a:ln>
                  </pic:spPr>
                </pic:pic>
              </a:graphicData>
            </a:graphic>
          </wp:inline>
        </w:drawing>
      </w:r>
    </w:p>
    <w:p w:rsidR="00D20FF6" w:rsidRDefault="00D20FF6" w:rsidP="008D3542"/>
    <w:p w:rsidR="00AB7DCD" w:rsidRPr="008D3542" w:rsidRDefault="00AB7DCD" w:rsidP="008D3542"/>
    <w:bookmarkStart w:id="28" w:name="_Toc292267060"/>
    <w:p w:rsidR="00B17FDC" w:rsidRPr="00F67030" w:rsidRDefault="0049442A" w:rsidP="00B17FDC">
      <w:pPr>
        <w:pStyle w:val="Descripcin"/>
        <w:outlineLvl w:val="0"/>
        <w:rPr>
          <w:rFonts w:ascii="Calibri" w:hAnsi="Calibri" w:cs="Calibri"/>
          <w:sz w:val="24"/>
          <w:szCs w:val="26"/>
        </w:rPr>
      </w:pPr>
      <w:r w:rsidRPr="00F67030">
        <w:rPr>
          <w:rFonts w:ascii="Calibri" w:hAnsi="Calibri" w:cs="Calibri"/>
          <w:sz w:val="24"/>
          <w:szCs w:val="26"/>
        </w:rPr>
        <w:fldChar w:fldCharType="begin"/>
      </w:r>
      <w:r w:rsidR="00B17FDC" w:rsidRPr="00F67030">
        <w:rPr>
          <w:rFonts w:ascii="Calibri" w:hAnsi="Calibri" w:cs="Calibri"/>
          <w:sz w:val="24"/>
          <w:szCs w:val="26"/>
        </w:rPr>
        <w:instrText xml:space="preserve"> SEQ Ilustración \* ARABIC </w:instrText>
      </w:r>
      <w:r w:rsidRPr="00F67030">
        <w:rPr>
          <w:rFonts w:ascii="Calibri" w:hAnsi="Calibri" w:cs="Calibri"/>
          <w:sz w:val="24"/>
          <w:szCs w:val="26"/>
        </w:rPr>
        <w:fldChar w:fldCharType="separate"/>
      </w:r>
      <w:bookmarkStart w:id="29" w:name="_Toc292267056"/>
      <w:bookmarkStart w:id="30" w:name="_Toc402961851"/>
      <w:r w:rsidR="00DF4D77">
        <w:rPr>
          <w:rFonts w:ascii="Calibri" w:hAnsi="Calibri" w:cs="Calibri"/>
          <w:noProof/>
          <w:sz w:val="24"/>
          <w:szCs w:val="26"/>
        </w:rPr>
        <w:t>8</w:t>
      </w:r>
      <w:r w:rsidRPr="00F67030">
        <w:rPr>
          <w:rFonts w:ascii="Calibri" w:hAnsi="Calibri" w:cs="Calibri"/>
          <w:sz w:val="24"/>
          <w:szCs w:val="26"/>
        </w:rPr>
        <w:fldChar w:fldCharType="end"/>
      </w:r>
      <w:r w:rsidR="00B17FDC" w:rsidRPr="00F67030">
        <w:rPr>
          <w:rFonts w:ascii="Calibri" w:hAnsi="Calibri" w:cs="Calibri"/>
          <w:sz w:val="24"/>
          <w:szCs w:val="26"/>
        </w:rPr>
        <w:t xml:space="preserve">. </w:t>
      </w:r>
      <w:r w:rsidR="00B17FDC" w:rsidRPr="00F67030">
        <w:rPr>
          <w:rFonts w:ascii="Calibri" w:hAnsi="Calibri" w:cs="Calibri"/>
          <w:sz w:val="24"/>
          <w:szCs w:val="26"/>
        </w:rPr>
        <w:tab/>
        <w:t>Canastas Familiares</w:t>
      </w:r>
      <w:bookmarkEnd w:id="29"/>
      <w:bookmarkEnd w:id="30"/>
    </w:p>
    <w:p w:rsidR="00B17FDC" w:rsidRPr="00F67030" w:rsidRDefault="00B17FDC" w:rsidP="00B17FDC">
      <w:pPr>
        <w:rPr>
          <w:sz w:val="22"/>
        </w:rPr>
      </w:pPr>
    </w:p>
    <w:p w:rsidR="00B17FDC" w:rsidRPr="00427D4F" w:rsidRDefault="00B17FDC" w:rsidP="00B17FDC">
      <w:pPr>
        <w:ind w:firstLine="426"/>
        <w:jc w:val="both"/>
        <w:rPr>
          <w:rFonts w:ascii="Calibri" w:hAnsi="Calibri" w:cs="Calibri"/>
        </w:rPr>
      </w:pPr>
      <w:r w:rsidRPr="00427D4F">
        <w:rPr>
          <w:rFonts w:ascii="Calibri" w:hAnsi="Calibri" w:cs="Calibri"/>
        </w:rPr>
        <w:t xml:space="preserve">El cálculo de la inflación debe integrarse con un conjunto de bienes y servicios que consumen los hogares o tienen la probabilidad de consumir mensualmente, a este conjunto lo denominamos canastas familiares. Se distinguen dos tipos de canastas: la básica familiar en la que se incluyen 75 </w:t>
      </w:r>
      <w:r>
        <w:rPr>
          <w:rFonts w:ascii="Calibri" w:hAnsi="Calibri" w:cs="Calibri"/>
        </w:rPr>
        <w:t>productos</w:t>
      </w:r>
      <w:r w:rsidRPr="00427D4F">
        <w:rPr>
          <w:rFonts w:ascii="Calibri" w:hAnsi="Calibri" w:cs="Calibri"/>
        </w:rPr>
        <w:t xml:space="preserve">, y la vital que contiene 73 </w:t>
      </w:r>
      <w:r>
        <w:rPr>
          <w:rFonts w:ascii="Calibri" w:hAnsi="Calibri" w:cs="Calibri"/>
        </w:rPr>
        <w:t>productos</w:t>
      </w:r>
      <w:r w:rsidRPr="00427D4F">
        <w:rPr>
          <w:rFonts w:ascii="Calibri" w:hAnsi="Calibri" w:cs="Calibri"/>
        </w:rPr>
        <w:t xml:space="preserve">. El ingreso mínimo que se considera en </w:t>
      </w:r>
      <w:r w:rsidR="00B14468">
        <w:rPr>
          <w:rFonts w:ascii="Calibri" w:hAnsi="Calibri" w:cs="Calibri"/>
        </w:rPr>
        <w:t>octu</w:t>
      </w:r>
      <w:r w:rsidR="0045000E">
        <w:rPr>
          <w:rFonts w:ascii="Calibri" w:hAnsi="Calibri" w:cs="Calibri"/>
        </w:rPr>
        <w:t>bre</w:t>
      </w:r>
      <w:r w:rsidR="005A1DCD">
        <w:rPr>
          <w:rFonts w:ascii="Calibri" w:hAnsi="Calibri" w:cs="Calibri"/>
        </w:rPr>
        <w:t xml:space="preserve"> </w:t>
      </w:r>
      <w:r w:rsidR="008E1F79">
        <w:rPr>
          <w:rFonts w:ascii="Calibri" w:hAnsi="Calibri" w:cs="Calibri"/>
        </w:rPr>
        <w:t>de</w:t>
      </w:r>
      <w:r w:rsidR="00D451DF">
        <w:rPr>
          <w:rFonts w:ascii="Calibri" w:hAnsi="Calibri" w:cs="Calibri"/>
        </w:rPr>
        <w:t xml:space="preserve"> 201</w:t>
      </w:r>
      <w:r w:rsidR="00F41122">
        <w:rPr>
          <w:rFonts w:ascii="Calibri" w:hAnsi="Calibri" w:cs="Calibri"/>
        </w:rPr>
        <w:t>4</w:t>
      </w:r>
      <w:r w:rsidR="00D451DF">
        <w:rPr>
          <w:rFonts w:ascii="Calibri" w:hAnsi="Calibri" w:cs="Calibri"/>
        </w:rPr>
        <w:t xml:space="preserve"> es de </w:t>
      </w:r>
      <w:r w:rsidR="00F41122">
        <w:rPr>
          <w:rFonts w:ascii="Calibri" w:hAnsi="Calibri" w:cs="Calibri"/>
        </w:rPr>
        <w:t>634</w:t>
      </w:r>
      <w:r w:rsidR="00D451DF">
        <w:rPr>
          <w:rFonts w:ascii="Calibri" w:hAnsi="Calibri" w:cs="Calibri"/>
        </w:rPr>
        <w:t>,</w:t>
      </w:r>
      <w:r w:rsidR="004B50BC">
        <w:rPr>
          <w:rFonts w:ascii="Calibri" w:hAnsi="Calibri" w:cs="Calibri"/>
        </w:rPr>
        <w:t>6</w:t>
      </w:r>
      <w:r w:rsidR="00F41122">
        <w:rPr>
          <w:rFonts w:ascii="Calibri" w:hAnsi="Calibri" w:cs="Calibri"/>
        </w:rPr>
        <w:t>7</w:t>
      </w:r>
      <w:r w:rsidRPr="00427D4F">
        <w:rPr>
          <w:rFonts w:ascii="Calibri" w:hAnsi="Calibri" w:cs="Calibri"/>
        </w:rPr>
        <w:t xml:space="preserve"> dólares en una familia constituida por 4 miembros con 1,6 perceptores de ingresos de una remuneración básica unificada. Desde enero </w:t>
      </w:r>
      <w:r w:rsidR="003F2961">
        <w:rPr>
          <w:rFonts w:ascii="Calibri" w:hAnsi="Calibri" w:cs="Calibri"/>
        </w:rPr>
        <w:t>201</w:t>
      </w:r>
      <w:r w:rsidR="00F41122">
        <w:rPr>
          <w:rFonts w:ascii="Calibri" w:hAnsi="Calibri" w:cs="Calibri"/>
        </w:rPr>
        <w:t>4</w:t>
      </w:r>
      <w:r w:rsidR="003F2961">
        <w:rPr>
          <w:rFonts w:ascii="Calibri" w:hAnsi="Calibri" w:cs="Calibri"/>
        </w:rPr>
        <w:t xml:space="preserve"> </w:t>
      </w:r>
      <w:r w:rsidRPr="00427D4F">
        <w:rPr>
          <w:rFonts w:ascii="Calibri" w:hAnsi="Calibri" w:cs="Calibri"/>
        </w:rPr>
        <w:t>se incorporó el aumento salarial decretado por el Gobierno.</w:t>
      </w:r>
    </w:p>
    <w:p w:rsidR="00B17FDC" w:rsidRPr="00427D4F" w:rsidRDefault="00B17FDC" w:rsidP="00B17FDC">
      <w:pPr>
        <w:pStyle w:val="Descripcin"/>
        <w:ind w:firstLine="426"/>
        <w:rPr>
          <w:rFonts w:ascii="Calibri" w:hAnsi="Calibri" w:cs="Calibri"/>
          <w:sz w:val="24"/>
        </w:rPr>
      </w:pPr>
    </w:p>
    <w:p w:rsidR="00B17FDC" w:rsidRDefault="00B17FDC" w:rsidP="00B17FDC">
      <w:pPr>
        <w:ind w:firstLine="426"/>
        <w:jc w:val="both"/>
        <w:rPr>
          <w:rFonts w:ascii="Calibri" w:hAnsi="Calibri" w:cs="Calibri"/>
        </w:rPr>
      </w:pPr>
      <w:r w:rsidRPr="00427D4F">
        <w:rPr>
          <w:rFonts w:ascii="Calibri" w:hAnsi="Calibri" w:cs="Calibri"/>
        </w:rPr>
        <w:t xml:space="preserve">La canasta básica familiar en </w:t>
      </w:r>
      <w:r w:rsidR="00B14468">
        <w:rPr>
          <w:rFonts w:ascii="Calibri" w:hAnsi="Calibri" w:cs="Calibri"/>
        </w:rPr>
        <w:t>octu</w:t>
      </w:r>
      <w:r w:rsidR="0045000E">
        <w:rPr>
          <w:rFonts w:ascii="Calibri" w:hAnsi="Calibri" w:cs="Calibri"/>
        </w:rPr>
        <w:t>bre</w:t>
      </w:r>
      <w:r w:rsidR="00B21D2C">
        <w:rPr>
          <w:rFonts w:ascii="Calibri" w:hAnsi="Calibri" w:cs="Calibri"/>
        </w:rPr>
        <w:t xml:space="preserve"> 2014</w:t>
      </w:r>
      <w:r w:rsidR="005A1DCD">
        <w:rPr>
          <w:rFonts w:ascii="Calibri" w:hAnsi="Calibri" w:cs="Calibri"/>
        </w:rPr>
        <w:t xml:space="preserve"> </w:t>
      </w:r>
      <w:r w:rsidR="00D209AA">
        <w:rPr>
          <w:rFonts w:ascii="Calibri" w:hAnsi="Calibri" w:cs="Calibri"/>
        </w:rPr>
        <w:t>costó</w:t>
      </w:r>
      <w:r w:rsidR="00D451DF">
        <w:rPr>
          <w:rFonts w:ascii="Calibri" w:hAnsi="Calibri" w:cs="Calibri"/>
        </w:rPr>
        <w:t xml:space="preserve"> </w:t>
      </w:r>
      <w:r w:rsidR="00B14468">
        <w:rPr>
          <w:rFonts w:ascii="Calibri" w:hAnsi="Calibri" w:cs="Calibri"/>
        </w:rPr>
        <w:t>642</w:t>
      </w:r>
      <w:r w:rsidR="00D451DF">
        <w:rPr>
          <w:rFonts w:ascii="Calibri" w:hAnsi="Calibri" w:cs="Calibri"/>
        </w:rPr>
        <w:t>,</w:t>
      </w:r>
      <w:r w:rsidR="00B14468">
        <w:rPr>
          <w:rFonts w:ascii="Calibri" w:hAnsi="Calibri" w:cs="Calibri"/>
        </w:rPr>
        <w:t>85</w:t>
      </w:r>
      <w:r w:rsidRPr="00427D4F">
        <w:rPr>
          <w:rFonts w:ascii="Calibri" w:hAnsi="Calibri" w:cs="Calibri"/>
        </w:rPr>
        <w:t xml:space="preserve"> dólares; lo cual implica </w:t>
      </w:r>
      <w:r w:rsidR="00AB7DCD">
        <w:rPr>
          <w:rFonts w:ascii="Calibri" w:hAnsi="Calibri" w:cs="Calibri"/>
        </w:rPr>
        <w:t>que e</w:t>
      </w:r>
      <w:r w:rsidRPr="00427D4F">
        <w:rPr>
          <w:rFonts w:ascii="Calibri" w:hAnsi="Calibri" w:cs="Calibri"/>
        </w:rPr>
        <w:t>l ingreso</w:t>
      </w:r>
      <w:r>
        <w:rPr>
          <w:rFonts w:ascii="Calibri" w:hAnsi="Calibri" w:cs="Calibri"/>
        </w:rPr>
        <w:t xml:space="preserve"> familiar</w:t>
      </w:r>
      <w:r w:rsidRPr="00427D4F">
        <w:rPr>
          <w:rFonts w:ascii="Calibri" w:hAnsi="Calibri" w:cs="Calibri"/>
        </w:rPr>
        <w:t xml:space="preserve"> promedio</w:t>
      </w:r>
      <w:r w:rsidR="00AB7DCD">
        <w:rPr>
          <w:rFonts w:ascii="Calibri" w:hAnsi="Calibri" w:cs="Calibri"/>
        </w:rPr>
        <w:t xml:space="preserve"> cubre el </w:t>
      </w:r>
      <w:r w:rsidR="00B07290">
        <w:rPr>
          <w:rFonts w:ascii="Calibri" w:hAnsi="Calibri" w:cs="Calibri"/>
        </w:rPr>
        <w:t>9</w:t>
      </w:r>
      <w:r w:rsidR="0045000E">
        <w:rPr>
          <w:rFonts w:ascii="Calibri" w:hAnsi="Calibri" w:cs="Calibri"/>
        </w:rPr>
        <w:t>8</w:t>
      </w:r>
      <w:r w:rsidR="00B07290">
        <w:rPr>
          <w:rFonts w:ascii="Calibri" w:hAnsi="Calibri" w:cs="Calibri"/>
        </w:rPr>
        <w:t>,</w:t>
      </w:r>
      <w:r w:rsidR="00B14468">
        <w:rPr>
          <w:rFonts w:ascii="Calibri" w:hAnsi="Calibri" w:cs="Calibri"/>
        </w:rPr>
        <w:t>73</w:t>
      </w:r>
      <w:r w:rsidR="00B07290">
        <w:rPr>
          <w:rFonts w:ascii="Calibri" w:hAnsi="Calibri" w:cs="Calibri"/>
        </w:rPr>
        <w:t xml:space="preserve">% del </w:t>
      </w:r>
      <w:r w:rsidR="00AB7DCD">
        <w:rPr>
          <w:rFonts w:ascii="Calibri" w:hAnsi="Calibri" w:cs="Calibri"/>
        </w:rPr>
        <w:t>costo total de la canasta familiar</w:t>
      </w:r>
      <w:r w:rsidR="00A014D5">
        <w:rPr>
          <w:rFonts w:ascii="Calibri" w:hAnsi="Calibri" w:cs="Calibri"/>
        </w:rPr>
        <w:t xml:space="preserve"> básica</w:t>
      </w:r>
      <w:r w:rsidRPr="00427D4F">
        <w:rPr>
          <w:rFonts w:ascii="Calibri" w:hAnsi="Calibri" w:cs="Calibri"/>
        </w:rPr>
        <w:t>. El cos</w:t>
      </w:r>
      <w:r>
        <w:rPr>
          <w:rFonts w:ascii="Calibri" w:hAnsi="Calibri" w:cs="Calibri"/>
        </w:rPr>
        <w:t xml:space="preserve">to de la canasta básica </w:t>
      </w:r>
      <w:r w:rsidR="00052106">
        <w:rPr>
          <w:rFonts w:ascii="Calibri" w:hAnsi="Calibri" w:cs="Calibri"/>
        </w:rPr>
        <w:t>aument</w:t>
      </w:r>
      <w:r w:rsidR="00BB0035">
        <w:rPr>
          <w:rFonts w:ascii="Calibri" w:hAnsi="Calibri" w:cs="Calibri"/>
        </w:rPr>
        <w:t>ó</w:t>
      </w:r>
      <w:r w:rsidR="002C2DD8">
        <w:rPr>
          <w:rFonts w:ascii="Calibri" w:hAnsi="Calibri" w:cs="Calibri"/>
        </w:rPr>
        <w:t xml:space="preserve"> </w:t>
      </w:r>
      <w:r w:rsidRPr="00427D4F">
        <w:rPr>
          <w:rFonts w:ascii="Calibri" w:hAnsi="Calibri" w:cs="Calibri"/>
        </w:rPr>
        <w:t>en u</w:t>
      </w:r>
      <w:r w:rsidR="00D451DF">
        <w:rPr>
          <w:rFonts w:ascii="Calibri" w:hAnsi="Calibri" w:cs="Calibri"/>
        </w:rPr>
        <w:t xml:space="preserve">n </w:t>
      </w:r>
      <w:r w:rsidR="004731C6">
        <w:rPr>
          <w:rFonts w:ascii="Calibri" w:hAnsi="Calibri" w:cs="Calibri"/>
        </w:rPr>
        <w:t>0</w:t>
      </w:r>
      <w:r w:rsidR="00D451DF">
        <w:rPr>
          <w:rFonts w:ascii="Calibri" w:hAnsi="Calibri" w:cs="Calibri"/>
        </w:rPr>
        <w:t>,</w:t>
      </w:r>
      <w:r w:rsidR="00B14468">
        <w:rPr>
          <w:rFonts w:ascii="Calibri" w:hAnsi="Calibri" w:cs="Calibri"/>
        </w:rPr>
        <w:t>26</w:t>
      </w:r>
      <w:r w:rsidRPr="00427D4F">
        <w:rPr>
          <w:rFonts w:ascii="Calibri" w:hAnsi="Calibri" w:cs="Calibri"/>
        </w:rPr>
        <w:t>% en referencia al mes anterior.</w:t>
      </w:r>
      <w:r>
        <w:rPr>
          <w:rFonts w:ascii="Calibri" w:hAnsi="Calibri" w:cs="Calibri"/>
        </w:rPr>
        <w:t xml:space="preserve"> </w:t>
      </w:r>
    </w:p>
    <w:p w:rsidR="00A06086" w:rsidRDefault="00A06086" w:rsidP="00AA16C7">
      <w:bookmarkStart w:id="31" w:name="_Toc292267163"/>
    </w:p>
    <w:p w:rsidR="00AB7DCD" w:rsidRDefault="00AB7DCD" w:rsidP="00AA16C7"/>
    <w:p w:rsidR="00AB7DCD" w:rsidRDefault="00AB7DCD" w:rsidP="00AA16C7"/>
    <w:p w:rsidR="00AB7DCD" w:rsidRDefault="00AB7DCD" w:rsidP="00AA16C7"/>
    <w:p w:rsidR="00AB7DCD" w:rsidRDefault="00AB7DCD" w:rsidP="00AA16C7"/>
    <w:p w:rsidR="00AB7DCD" w:rsidRDefault="00AB7DCD" w:rsidP="00AA16C7"/>
    <w:p w:rsidR="00B17FDC" w:rsidRDefault="00B17FDC" w:rsidP="00B17FDC">
      <w:pPr>
        <w:pStyle w:val="Descripcin"/>
        <w:jc w:val="center"/>
        <w:rPr>
          <w:rFonts w:ascii="Calibri" w:hAnsi="Calibri" w:cs="Calibri"/>
          <w:sz w:val="22"/>
        </w:rPr>
      </w:pPr>
      <w:bookmarkStart w:id="32" w:name="_Toc402961917"/>
      <w:r w:rsidRPr="00F67030">
        <w:rPr>
          <w:rFonts w:ascii="Calibri" w:hAnsi="Calibri" w:cs="Calibri"/>
          <w:sz w:val="22"/>
        </w:rPr>
        <w:t xml:space="preserve">Tabla </w:t>
      </w:r>
      <w:r w:rsidR="0049442A" w:rsidRPr="00F67030">
        <w:rPr>
          <w:rFonts w:ascii="Calibri" w:hAnsi="Calibri" w:cs="Calibri"/>
          <w:sz w:val="22"/>
        </w:rPr>
        <w:fldChar w:fldCharType="begin"/>
      </w:r>
      <w:r w:rsidRPr="00F67030">
        <w:rPr>
          <w:rFonts w:ascii="Calibri" w:hAnsi="Calibri" w:cs="Calibri"/>
          <w:sz w:val="22"/>
        </w:rPr>
        <w:instrText xml:space="preserve"> SEQ Tabla \* ARABIC </w:instrText>
      </w:r>
      <w:r w:rsidR="0049442A" w:rsidRPr="00F67030">
        <w:rPr>
          <w:rFonts w:ascii="Calibri" w:hAnsi="Calibri" w:cs="Calibri"/>
          <w:sz w:val="22"/>
        </w:rPr>
        <w:fldChar w:fldCharType="separate"/>
      </w:r>
      <w:r w:rsidR="00F744E6">
        <w:rPr>
          <w:rFonts w:ascii="Calibri" w:hAnsi="Calibri" w:cs="Calibri"/>
          <w:noProof/>
          <w:sz w:val="22"/>
        </w:rPr>
        <w:t>6</w:t>
      </w:r>
      <w:r w:rsidR="0049442A" w:rsidRPr="00F67030">
        <w:rPr>
          <w:rFonts w:ascii="Calibri" w:hAnsi="Calibri" w:cs="Calibri"/>
          <w:sz w:val="22"/>
        </w:rPr>
        <w:fldChar w:fldCharType="end"/>
      </w:r>
      <w:r w:rsidRPr="00F67030">
        <w:rPr>
          <w:rFonts w:ascii="Calibri" w:hAnsi="Calibri" w:cs="Calibri"/>
          <w:sz w:val="22"/>
        </w:rPr>
        <w:t>. Canasta Familiar Básica, variación mensual y restricción en el consumo</w:t>
      </w:r>
      <w:bookmarkEnd w:id="31"/>
      <w:bookmarkEnd w:id="32"/>
    </w:p>
    <w:p w:rsidR="003A56CA" w:rsidRDefault="003A56CA" w:rsidP="003A56CA"/>
    <w:p w:rsidR="00B14468" w:rsidRDefault="00B14468" w:rsidP="003A56CA">
      <w:r w:rsidRPr="00B14468">
        <w:rPr>
          <w:noProof/>
          <w:lang w:val="es-EC" w:eastAsia="es-EC"/>
        </w:rPr>
        <w:drawing>
          <wp:inline distT="0" distB="0" distL="0" distR="0" wp14:anchorId="5B851C37" wp14:editId="1C9849BE">
            <wp:extent cx="3098165" cy="2782283"/>
            <wp:effectExtent l="0" t="0" r="6985" b="0"/>
            <wp:docPr id="3596480" name="Imagen 359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8165" cy="2782283"/>
                    </a:xfrm>
                    <a:prstGeom prst="rect">
                      <a:avLst/>
                    </a:prstGeom>
                    <a:noFill/>
                    <a:ln>
                      <a:noFill/>
                    </a:ln>
                  </pic:spPr>
                </pic:pic>
              </a:graphicData>
            </a:graphic>
          </wp:inline>
        </w:drawing>
      </w:r>
    </w:p>
    <w:p w:rsidR="0045000E" w:rsidRPr="003A56CA" w:rsidRDefault="0045000E" w:rsidP="003A56CA"/>
    <w:p w:rsidR="00D56255" w:rsidRDefault="00D56255" w:rsidP="00D56255"/>
    <w:p w:rsidR="00B17FDC" w:rsidRDefault="00D451DF" w:rsidP="001565B2">
      <w:pPr>
        <w:ind w:firstLine="426"/>
        <w:jc w:val="both"/>
        <w:rPr>
          <w:rFonts w:ascii="Calibri" w:hAnsi="Calibri" w:cs="Calibri"/>
        </w:rPr>
      </w:pPr>
      <w:r w:rsidRPr="006431FE">
        <w:rPr>
          <w:rFonts w:ascii="Calibri" w:hAnsi="Calibri" w:cs="Calibri"/>
        </w:rPr>
        <w:t xml:space="preserve">El ingreso actual cubre </w:t>
      </w:r>
      <w:r w:rsidR="00B86548">
        <w:rPr>
          <w:rFonts w:ascii="Calibri" w:hAnsi="Calibri" w:cs="Calibri"/>
        </w:rPr>
        <w:t>9</w:t>
      </w:r>
      <w:r w:rsidR="0045000E">
        <w:rPr>
          <w:rFonts w:ascii="Calibri" w:hAnsi="Calibri" w:cs="Calibri"/>
        </w:rPr>
        <w:t>8</w:t>
      </w:r>
      <w:r w:rsidR="00B86548">
        <w:rPr>
          <w:rFonts w:ascii="Calibri" w:hAnsi="Calibri" w:cs="Calibri"/>
        </w:rPr>
        <w:t>,</w:t>
      </w:r>
      <w:r w:rsidR="00B14468">
        <w:rPr>
          <w:rFonts w:ascii="Calibri" w:hAnsi="Calibri" w:cs="Calibri"/>
        </w:rPr>
        <w:t>73</w:t>
      </w:r>
      <w:r w:rsidR="00B86548">
        <w:rPr>
          <w:rFonts w:ascii="Calibri" w:hAnsi="Calibri" w:cs="Calibri"/>
        </w:rPr>
        <w:t>% d</w:t>
      </w:r>
      <w:r w:rsidRPr="006431FE">
        <w:rPr>
          <w:rFonts w:ascii="Calibri" w:hAnsi="Calibri" w:cs="Calibri"/>
        </w:rPr>
        <w:t xml:space="preserve">el </w:t>
      </w:r>
      <w:r w:rsidR="004B6A68">
        <w:rPr>
          <w:rFonts w:ascii="Calibri" w:hAnsi="Calibri" w:cs="Calibri"/>
        </w:rPr>
        <w:t>costo total</w:t>
      </w:r>
      <w:r w:rsidR="00B17FDC" w:rsidRPr="006431FE">
        <w:rPr>
          <w:rFonts w:ascii="Calibri" w:hAnsi="Calibri" w:cs="Calibri"/>
        </w:rPr>
        <w:t xml:space="preserve"> de la canasta familiar</w:t>
      </w:r>
      <w:r w:rsidR="00A014D5">
        <w:rPr>
          <w:rFonts w:ascii="Calibri" w:hAnsi="Calibri" w:cs="Calibri"/>
        </w:rPr>
        <w:t xml:space="preserve"> básica</w:t>
      </w:r>
      <w:r w:rsidR="00B17FDC" w:rsidRPr="006431FE">
        <w:rPr>
          <w:rFonts w:ascii="Calibri" w:hAnsi="Calibri" w:cs="Calibri"/>
        </w:rPr>
        <w:t xml:space="preserve">, este valor es superior al valor </w:t>
      </w:r>
      <w:r w:rsidR="00C105EA" w:rsidRPr="006431FE">
        <w:rPr>
          <w:rFonts w:ascii="Calibri" w:hAnsi="Calibri" w:cs="Calibri"/>
        </w:rPr>
        <w:t xml:space="preserve">de la cobertura </w:t>
      </w:r>
      <w:r w:rsidR="00B17FDC" w:rsidRPr="006431FE">
        <w:rPr>
          <w:rFonts w:ascii="Calibri" w:hAnsi="Calibri" w:cs="Calibri"/>
        </w:rPr>
        <w:t xml:space="preserve">de </w:t>
      </w:r>
      <w:r w:rsidR="00B14468">
        <w:rPr>
          <w:rFonts w:ascii="Calibri" w:hAnsi="Calibri" w:cs="Calibri"/>
        </w:rPr>
        <w:t>octu</w:t>
      </w:r>
      <w:r w:rsidR="0045000E">
        <w:rPr>
          <w:rFonts w:ascii="Calibri" w:hAnsi="Calibri" w:cs="Calibri"/>
        </w:rPr>
        <w:t>bre</w:t>
      </w:r>
      <w:r w:rsidR="006A6FD3" w:rsidRPr="006431FE">
        <w:rPr>
          <w:rFonts w:ascii="Calibri" w:hAnsi="Calibri" w:cs="Calibri"/>
        </w:rPr>
        <w:t xml:space="preserve"> </w:t>
      </w:r>
      <w:r w:rsidRPr="006431FE">
        <w:rPr>
          <w:rFonts w:ascii="Calibri" w:hAnsi="Calibri" w:cs="Calibri"/>
        </w:rPr>
        <w:t>de 201</w:t>
      </w:r>
      <w:r w:rsidR="00F41122" w:rsidRPr="006431FE">
        <w:rPr>
          <w:rFonts w:ascii="Calibri" w:hAnsi="Calibri" w:cs="Calibri"/>
        </w:rPr>
        <w:t>3</w:t>
      </w:r>
      <w:r w:rsidRPr="006431FE">
        <w:rPr>
          <w:rFonts w:ascii="Calibri" w:hAnsi="Calibri" w:cs="Calibri"/>
        </w:rPr>
        <w:t xml:space="preserve"> en </w:t>
      </w:r>
      <w:r w:rsidR="00B14468">
        <w:rPr>
          <w:rFonts w:ascii="Calibri" w:hAnsi="Calibri" w:cs="Calibri"/>
        </w:rPr>
        <w:t>2</w:t>
      </w:r>
      <w:r w:rsidRPr="006431FE">
        <w:rPr>
          <w:rFonts w:ascii="Calibri" w:hAnsi="Calibri" w:cs="Calibri"/>
        </w:rPr>
        <w:t>,</w:t>
      </w:r>
      <w:r w:rsidR="00B14468">
        <w:rPr>
          <w:rFonts w:ascii="Calibri" w:hAnsi="Calibri" w:cs="Calibri"/>
        </w:rPr>
        <w:t>05</w:t>
      </w:r>
      <w:r w:rsidR="006A6FD3" w:rsidRPr="006431FE">
        <w:rPr>
          <w:rFonts w:ascii="Calibri" w:hAnsi="Calibri" w:cs="Calibri"/>
        </w:rPr>
        <w:t xml:space="preserve"> </w:t>
      </w:r>
      <w:r w:rsidR="00B17FDC" w:rsidRPr="006431FE">
        <w:rPr>
          <w:rFonts w:ascii="Calibri" w:hAnsi="Calibri" w:cs="Calibri"/>
        </w:rPr>
        <w:t>puntos porcentuales</w:t>
      </w:r>
      <w:r w:rsidR="00B17FDC" w:rsidRPr="001C0D8E">
        <w:rPr>
          <w:rFonts w:ascii="Calibri" w:hAnsi="Calibri" w:cs="Calibri"/>
        </w:rPr>
        <w:t>.</w:t>
      </w:r>
    </w:p>
    <w:p w:rsidR="001D5262" w:rsidRDefault="001D5262" w:rsidP="001565B2">
      <w:pPr>
        <w:ind w:firstLine="426"/>
        <w:jc w:val="both"/>
        <w:rPr>
          <w:rFonts w:ascii="Calibri" w:hAnsi="Calibri" w:cs="Calibri"/>
        </w:rPr>
      </w:pPr>
    </w:p>
    <w:p w:rsidR="00181314" w:rsidRDefault="00BB00B1" w:rsidP="00181314">
      <w:pPr>
        <w:pStyle w:val="Descripcin"/>
        <w:jc w:val="center"/>
        <w:rPr>
          <w:rFonts w:ascii="Calibri" w:hAnsi="Calibri" w:cs="Calibri"/>
          <w:sz w:val="22"/>
        </w:rPr>
      </w:pPr>
      <w:bookmarkStart w:id="33" w:name="_Toc292267148"/>
      <w:bookmarkStart w:id="34" w:name="_Toc402961903"/>
      <w:r w:rsidRPr="00B0673C">
        <w:rPr>
          <w:rFonts w:ascii="Calibri" w:hAnsi="Calibri" w:cs="Calibri"/>
          <w:sz w:val="22"/>
        </w:rPr>
        <w:t xml:space="preserve">Gráfico </w:t>
      </w:r>
      <w:r w:rsidR="0049442A" w:rsidRPr="00B0673C">
        <w:rPr>
          <w:rFonts w:ascii="Calibri" w:hAnsi="Calibri" w:cs="Calibri"/>
          <w:sz w:val="22"/>
        </w:rPr>
        <w:fldChar w:fldCharType="begin"/>
      </w:r>
      <w:r w:rsidRPr="00B0673C">
        <w:rPr>
          <w:rFonts w:ascii="Calibri" w:hAnsi="Calibri" w:cs="Calibri"/>
          <w:sz w:val="22"/>
        </w:rPr>
        <w:instrText xml:space="preserve"> SEQ Gráfico \* ARABIC </w:instrText>
      </w:r>
      <w:r w:rsidR="0049442A" w:rsidRPr="00B0673C">
        <w:rPr>
          <w:rFonts w:ascii="Calibri" w:hAnsi="Calibri" w:cs="Calibri"/>
          <w:sz w:val="22"/>
        </w:rPr>
        <w:fldChar w:fldCharType="separate"/>
      </w:r>
      <w:r w:rsidR="00975879">
        <w:rPr>
          <w:rFonts w:ascii="Calibri" w:hAnsi="Calibri" w:cs="Calibri"/>
          <w:noProof/>
          <w:sz w:val="22"/>
        </w:rPr>
        <w:t>12</w:t>
      </w:r>
      <w:r w:rsidR="0049442A" w:rsidRPr="00B0673C">
        <w:rPr>
          <w:rFonts w:ascii="Calibri" w:hAnsi="Calibri" w:cs="Calibri"/>
          <w:sz w:val="22"/>
        </w:rPr>
        <w:fldChar w:fldCharType="end"/>
      </w:r>
      <w:r w:rsidRPr="00B0673C">
        <w:rPr>
          <w:rFonts w:ascii="Calibri" w:hAnsi="Calibri" w:cs="Calibri"/>
          <w:sz w:val="22"/>
        </w:rPr>
        <w:t xml:space="preserve">. </w:t>
      </w:r>
      <w:r w:rsidR="00B17FDC" w:rsidRPr="00B0673C">
        <w:rPr>
          <w:rFonts w:ascii="Calibri" w:hAnsi="Calibri" w:cs="Calibri"/>
          <w:sz w:val="22"/>
        </w:rPr>
        <w:t>Evolución de la cobertura del presupuesto familiar</w:t>
      </w:r>
      <w:bookmarkEnd w:id="33"/>
      <w:bookmarkEnd w:id="34"/>
    </w:p>
    <w:p w:rsidR="00B14468" w:rsidRPr="00B14468" w:rsidRDefault="00B14468" w:rsidP="00B14468">
      <w:r>
        <w:rPr>
          <w:noProof/>
          <w:lang w:val="es-EC" w:eastAsia="es-EC"/>
        </w:rPr>
        <w:drawing>
          <wp:inline distT="0" distB="0" distL="0" distR="0" wp14:anchorId="1951B6BF" wp14:editId="6EDC841E">
            <wp:extent cx="3131449" cy="1987826"/>
            <wp:effectExtent l="0" t="0" r="0" b="0"/>
            <wp:docPr id="3596481" name="Imagen 359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2158" cy="1988276"/>
                    </a:xfrm>
                    <a:prstGeom prst="rect">
                      <a:avLst/>
                    </a:prstGeom>
                    <a:noFill/>
                  </pic:spPr>
                </pic:pic>
              </a:graphicData>
            </a:graphic>
          </wp:inline>
        </w:drawing>
      </w:r>
    </w:p>
    <w:p w:rsidR="00446591" w:rsidRPr="00446591" w:rsidRDefault="00446591" w:rsidP="00446591"/>
    <w:p w:rsidR="00B17FDC" w:rsidRDefault="00B17FDC" w:rsidP="00412D9D">
      <w:pPr>
        <w:ind w:firstLine="426"/>
        <w:jc w:val="both"/>
        <w:rPr>
          <w:rFonts w:ascii="Calibri" w:hAnsi="Calibri" w:cs="Calibri"/>
        </w:rPr>
      </w:pPr>
      <w:r w:rsidRPr="000915A6">
        <w:rPr>
          <w:rFonts w:ascii="Calibri" w:hAnsi="Calibri" w:cs="Calibri"/>
          <w:snapToGrid w:val="0"/>
          <w:lang w:val="es-ES_tradnl"/>
        </w:rPr>
        <w:t>El valor de la Canasta Básica</w:t>
      </w:r>
      <w:r w:rsidR="00D451DF">
        <w:rPr>
          <w:rFonts w:ascii="Calibri" w:hAnsi="Calibri" w:cs="Calibri"/>
          <w:snapToGrid w:val="0"/>
          <w:lang w:val="es-ES_tradnl"/>
        </w:rPr>
        <w:t xml:space="preserve"> en la región Sierra fue de </w:t>
      </w:r>
      <w:r w:rsidR="00410A0A">
        <w:rPr>
          <w:rFonts w:ascii="Calibri" w:hAnsi="Calibri" w:cs="Calibri"/>
          <w:snapToGrid w:val="0"/>
          <w:lang w:val="es-ES_tradnl"/>
        </w:rPr>
        <w:t>6</w:t>
      </w:r>
      <w:r w:rsidR="003A56CA">
        <w:rPr>
          <w:rFonts w:ascii="Calibri" w:hAnsi="Calibri" w:cs="Calibri"/>
          <w:snapToGrid w:val="0"/>
          <w:lang w:val="es-ES_tradnl"/>
        </w:rPr>
        <w:t>4</w:t>
      </w:r>
      <w:r w:rsidR="00224C05">
        <w:rPr>
          <w:rFonts w:ascii="Calibri" w:hAnsi="Calibri" w:cs="Calibri"/>
          <w:snapToGrid w:val="0"/>
          <w:lang w:val="es-ES_tradnl"/>
        </w:rPr>
        <w:t>6</w:t>
      </w:r>
      <w:r w:rsidR="00D451DF">
        <w:rPr>
          <w:rFonts w:ascii="Calibri" w:hAnsi="Calibri" w:cs="Calibri"/>
          <w:snapToGrid w:val="0"/>
          <w:lang w:val="es-ES_tradnl"/>
        </w:rPr>
        <w:t>,</w:t>
      </w:r>
      <w:r w:rsidR="00224C05">
        <w:rPr>
          <w:rFonts w:ascii="Calibri" w:hAnsi="Calibri" w:cs="Calibri"/>
          <w:snapToGrid w:val="0"/>
          <w:lang w:val="es-ES_tradnl"/>
        </w:rPr>
        <w:t>82</w:t>
      </w:r>
      <w:r w:rsidR="00BD1E38" w:rsidRPr="000915A6">
        <w:rPr>
          <w:rFonts w:ascii="Calibri" w:hAnsi="Calibri" w:cs="Calibri"/>
          <w:snapToGrid w:val="0"/>
          <w:lang w:val="es-ES_tradnl"/>
        </w:rPr>
        <w:t xml:space="preserve"> </w:t>
      </w:r>
      <w:r w:rsidR="00D451DF">
        <w:rPr>
          <w:rFonts w:ascii="Calibri" w:hAnsi="Calibri" w:cs="Calibri"/>
          <w:snapToGrid w:val="0"/>
          <w:lang w:val="es-ES_tradnl"/>
        </w:rPr>
        <w:t xml:space="preserve">dólares, la de la Costa es </w:t>
      </w:r>
      <w:r w:rsidR="0021167E">
        <w:rPr>
          <w:rFonts w:ascii="Calibri" w:hAnsi="Calibri" w:cs="Calibri"/>
          <w:snapToGrid w:val="0"/>
          <w:lang w:val="es-ES_tradnl"/>
        </w:rPr>
        <w:t>6</w:t>
      </w:r>
      <w:r w:rsidR="00446591">
        <w:rPr>
          <w:rFonts w:ascii="Calibri" w:hAnsi="Calibri" w:cs="Calibri"/>
          <w:snapToGrid w:val="0"/>
          <w:lang w:val="es-ES_tradnl"/>
        </w:rPr>
        <w:t>4</w:t>
      </w:r>
      <w:r w:rsidR="00224C05">
        <w:rPr>
          <w:rFonts w:ascii="Calibri" w:hAnsi="Calibri" w:cs="Calibri"/>
          <w:snapToGrid w:val="0"/>
          <w:lang w:val="es-ES_tradnl"/>
        </w:rPr>
        <w:t>3</w:t>
      </w:r>
      <w:r w:rsidR="00D451DF">
        <w:rPr>
          <w:rFonts w:ascii="Calibri" w:hAnsi="Calibri" w:cs="Calibri"/>
          <w:snapToGrid w:val="0"/>
          <w:lang w:val="es-ES_tradnl"/>
        </w:rPr>
        <w:t>,</w:t>
      </w:r>
      <w:r w:rsidR="00224C05">
        <w:rPr>
          <w:rFonts w:ascii="Calibri" w:hAnsi="Calibri" w:cs="Calibri"/>
          <w:snapToGrid w:val="0"/>
          <w:lang w:val="es-ES_tradnl"/>
        </w:rPr>
        <w:t>78</w:t>
      </w:r>
      <w:r w:rsidRPr="000915A6">
        <w:rPr>
          <w:rFonts w:ascii="Calibri" w:hAnsi="Calibri" w:cs="Calibri"/>
          <w:snapToGrid w:val="0"/>
          <w:lang w:val="es-ES_tradnl"/>
        </w:rPr>
        <w:t xml:space="preserve"> dólares, siendo </w:t>
      </w:r>
      <w:r w:rsidR="006431FE">
        <w:rPr>
          <w:rFonts w:ascii="Calibri" w:hAnsi="Calibri" w:cs="Calibri"/>
          <w:snapToGrid w:val="0"/>
          <w:lang w:val="es-ES_tradnl"/>
        </w:rPr>
        <w:t>Cuenca</w:t>
      </w:r>
      <w:r w:rsidRPr="000915A6">
        <w:rPr>
          <w:rFonts w:ascii="Calibri" w:hAnsi="Calibri" w:cs="Calibri"/>
          <w:snapToGrid w:val="0"/>
          <w:lang w:val="es-ES_tradnl"/>
        </w:rPr>
        <w:t xml:space="preserve"> la ciudad más ca</w:t>
      </w:r>
      <w:r w:rsidR="000A5A56">
        <w:rPr>
          <w:rFonts w:ascii="Calibri" w:hAnsi="Calibri" w:cs="Calibri"/>
          <w:snapToGrid w:val="0"/>
          <w:lang w:val="es-ES_tradnl"/>
        </w:rPr>
        <w:t xml:space="preserve">ra con una canasta básica de </w:t>
      </w:r>
      <w:r w:rsidR="00547ABF">
        <w:rPr>
          <w:rFonts w:ascii="Calibri" w:hAnsi="Calibri" w:cs="Calibri"/>
          <w:snapToGrid w:val="0"/>
          <w:lang w:val="es-ES_tradnl"/>
        </w:rPr>
        <w:t>6</w:t>
      </w:r>
      <w:r w:rsidR="00224C05">
        <w:rPr>
          <w:rFonts w:ascii="Calibri" w:hAnsi="Calibri" w:cs="Calibri"/>
          <w:snapToGrid w:val="0"/>
          <w:lang w:val="es-ES_tradnl"/>
        </w:rPr>
        <w:t>58,29</w:t>
      </w:r>
      <w:r w:rsidRPr="000915A6">
        <w:rPr>
          <w:rFonts w:ascii="Calibri" w:hAnsi="Calibri" w:cs="Calibri"/>
          <w:snapToGrid w:val="0"/>
          <w:lang w:val="es-ES_tradnl"/>
        </w:rPr>
        <w:t xml:space="preserve"> dólares. </w:t>
      </w:r>
      <w:r w:rsidRPr="000915A6">
        <w:rPr>
          <w:rFonts w:ascii="Calibri" w:hAnsi="Calibri" w:cs="Calibri"/>
        </w:rPr>
        <w:t>El valor de la Cana</w:t>
      </w:r>
      <w:r w:rsidR="000A5A56">
        <w:rPr>
          <w:rFonts w:ascii="Calibri" w:hAnsi="Calibri" w:cs="Calibri"/>
        </w:rPr>
        <w:t xml:space="preserve">sta Vital en la Sierra es de </w:t>
      </w:r>
      <w:r w:rsidR="00D32BCF">
        <w:rPr>
          <w:rFonts w:ascii="Calibri" w:hAnsi="Calibri" w:cs="Calibri"/>
        </w:rPr>
        <w:t>4</w:t>
      </w:r>
      <w:r w:rsidR="003A56CA">
        <w:rPr>
          <w:rFonts w:ascii="Calibri" w:hAnsi="Calibri" w:cs="Calibri"/>
        </w:rPr>
        <w:t>6</w:t>
      </w:r>
      <w:r w:rsidR="00224C05">
        <w:rPr>
          <w:rFonts w:ascii="Calibri" w:hAnsi="Calibri" w:cs="Calibri"/>
        </w:rPr>
        <w:t>6</w:t>
      </w:r>
      <w:r w:rsidRPr="000915A6">
        <w:rPr>
          <w:rFonts w:ascii="Calibri" w:hAnsi="Calibri" w:cs="Calibri"/>
        </w:rPr>
        <w:t>,</w:t>
      </w:r>
      <w:r w:rsidR="00224C05">
        <w:rPr>
          <w:rFonts w:ascii="Calibri" w:hAnsi="Calibri" w:cs="Calibri"/>
        </w:rPr>
        <w:t>07</w:t>
      </w:r>
      <w:r w:rsidR="00547ABF" w:rsidRPr="000915A6">
        <w:rPr>
          <w:rFonts w:ascii="Calibri" w:hAnsi="Calibri" w:cs="Calibri"/>
        </w:rPr>
        <w:t xml:space="preserve"> </w:t>
      </w:r>
      <w:r w:rsidRPr="000915A6">
        <w:rPr>
          <w:rFonts w:ascii="Calibri" w:hAnsi="Calibri" w:cs="Calibri"/>
        </w:rPr>
        <w:t>dóla</w:t>
      </w:r>
      <w:r w:rsidR="00F50868">
        <w:rPr>
          <w:rFonts w:ascii="Calibri" w:hAnsi="Calibri" w:cs="Calibri"/>
        </w:rPr>
        <w:t>res</w:t>
      </w:r>
      <w:r w:rsidR="00493B9E">
        <w:rPr>
          <w:rFonts w:ascii="Calibri" w:hAnsi="Calibri" w:cs="Calibri"/>
        </w:rPr>
        <w:t>,</w:t>
      </w:r>
      <w:r w:rsidR="000A5A56">
        <w:rPr>
          <w:rFonts w:ascii="Calibri" w:hAnsi="Calibri" w:cs="Calibri"/>
        </w:rPr>
        <w:t xml:space="preserve"> la de la Costa es de </w:t>
      </w:r>
      <w:r w:rsidR="00603495">
        <w:rPr>
          <w:rFonts w:ascii="Calibri" w:hAnsi="Calibri" w:cs="Calibri"/>
        </w:rPr>
        <w:t>4</w:t>
      </w:r>
      <w:r w:rsidR="00446591">
        <w:rPr>
          <w:rFonts w:ascii="Calibri" w:hAnsi="Calibri" w:cs="Calibri"/>
        </w:rPr>
        <w:t>7</w:t>
      </w:r>
      <w:r w:rsidR="00224C05">
        <w:rPr>
          <w:rFonts w:ascii="Calibri" w:hAnsi="Calibri" w:cs="Calibri"/>
        </w:rPr>
        <w:t>0</w:t>
      </w:r>
      <w:r w:rsidR="000A5A56">
        <w:rPr>
          <w:rFonts w:ascii="Calibri" w:hAnsi="Calibri" w:cs="Calibri"/>
        </w:rPr>
        <w:t>,</w:t>
      </w:r>
      <w:r w:rsidR="00224C05">
        <w:rPr>
          <w:rFonts w:ascii="Calibri" w:hAnsi="Calibri" w:cs="Calibri"/>
        </w:rPr>
        <w:t>78</w:t>
      </w:r>
      <w:r w:rsidRPr="000915A6">
        <w:rPr>
          <w:rFonts w:ascii="Calibri" w:hAnsi="Calibri" w:cs="Calibri"/>
        </w:rPr>
        <w:t xml:space="preserve"> dólares. </w:t>
      </w:r>
      <w:r w:rsidR="00224C05">
        <w:rPr>
          <w:rFonts w:ascii="Calibri" w:hAnsi="Calibri" w:cs="Calibri"/>
        </w:rPr>
        <w:lastRenderedPageBreak/>
        <w:t>Manta</w:t>
      </w:r>
      <w:r w:rsidRPr="000915A6">
        <w:rPr>
          <w:rFonts w:ascii="Calibri" w:hAnsi="Calibri" w:cs="Calibri"/>
        </w:rPr>
        <w:t xml:space="preserve"> posee la canasta vital</w:t>
      </w:r>
      <w:r w:rsidR="000A5A56">
        <w:rPr>
          <w:rFonts w:ascii="Calibri" w:hAnsi="Calibri" w:cs="Calibri"/>
        </w:rPr>
        <w:t xml:space="preserve"> más elevada con un valor de </w:t>
      </w:r>
      <w:r w:rsidR="00224C05">
        <w:rPr>
          <w:rFonts w:ascii="Calibri" w:hAnsi="Calibri" w:cs="Calibri"/>
        </w:rPr>
        <w:t>520</w:t>
      </w:r>
      <w:r w:rsidR="000A5A56">
        <w:rPr>
          <w:rFonts w:ascii="Calibri" w:hAnsi="Calibri" w:cs="Calibri"/>
        </w:rPr>
        <w:t>,</w:t>
      </w:r>
      <w:r w:rsidR="00224C05">
        <w:rPr>
          <w:rFonts w:ascii="Calibri" w:hAnsi="Calibri" w:cs="Calibri"/>
        </w:rPr>
        <w:t>75</w:t>
      </w:r>
      <w:r w:rsidRPr="000915A6">
        <w:rPr>
          <w:rFonts w:ascii="Calibri" w:hAnsi="Calibri" w:cs="Calibri"/>
        </w:rPr>
        <w:t xml:space="preserve"> dólares.</w:t>
      </w:r>
    </w:p>
    <w:p w:rsidR="001565B2" w:rsidRPr="00B0673C" w:rsidRDefault="001565B2" w:rsidP="00B17FDC">
      <w:pPr>
        <w:ind w:firstLine="426"/>
        <w:jc w:val="both"/>
        <w:rPr>
          <w:rFonts w:ascii="Calibri" w:hAnsi="Calibri" w:cs="Calibri"/>
          <w:sz w:val="22"/>
        </w:rPr>
      </w:pPr>
    </w:p>
    <w:p w:rsidR="00B04204" w:rsidRDefault="00B17FDC">
      <w:pPr>
        <w:pStyle w:val="Descripcin"/>
        <w:jc w:val="center"/>
        <w:rPr>
          <w:rFonts w:ascii="Calibri" w:hAnsi="Calibri" w:cs="Calibri"/>
          <w:sz w:val="22"/>
        </w:rPr>
      </w:pPr>
      <w:bookmarkStart w:id="35" w:name="_Toc292267164"/>
      <w:bookmarkStart w:id="36" w:name="_Toc402961918"/>
      <w:r w:rsidRPr="00B0673C">
        <w:rPr>
          <w:rFonts w:ascii="Calibri" w:hAnsi="Calibri" w:cs="Calibri"/>
          <w:sz w:val="22"/>
        </w:rPr>
        <w:t xml:space="preserve">Tabla </w:t>
      </w:r>
      <w:r w:rsidR="0049442A" w:rsidRPr="00B0673C">
        <w:rPr>
          <w:rFonts w:ascii="Calibri" w:hAnsi="Calibri" w:cs="Calibri"/>
          <w:sz w:val="22"/>
        </w:rPr>
        <w:fldChar w:fldCharType="begin"/>
      </w:r>
      <w:r w:rsidRPr="00B0673C">
        <w:rPr>
          <w:rFonts w:ascii="Calibri" w:hAnsi="Calibri" w:cs="Calibri"/>
          <w:sz w:val="22"/>
        </w:rPr>
        <w:instrText xml:space="preserve"> SEQ Tabla \* ARABIC </w:instrText>
      </w:r>
      <w:r w:rsidR="0049442A" w:rsidRPr="00B0673C">
        <w:rPr>
          <w:rFonts w:ascii="Calibri" w:hAnsi="Calibri" w:cs="Calibri"/>
          <w:sz w:val="22"/>
        </w:rPr>
        <w:fldChar w:fldCharType="separate"/>
      </w:r>
      <w:r w:rsidR="00F744E6">
        <w:rPr>
          <w:rFonts w:ascii="Calibri" w:hAnsi="Calibri" w:cs="Calibri"/>
          <w:noProof/>
          <w:sz w:val="22"/>
        </w:rPr>
        <w:t>7</w:t>
      </w:r>
      <w:r w:rsidR="0049442A" w:rsidRPr="00B0673C">
        <w:rPr>
          <w:rFonts w:ascii="Calibri" w:hAnsi="Calibri" w:cs="Calibri"/>
          <w:sz w:val="22"/>
        </w:rPr>
        <w:fldChar w:fldCharType="end"/>
      </w:r>
      <w:r w:rsidRPr="00B0673C">
        <w:rPr>
          <w:rFonts w:ascii="Calibri" w:hAnsi="Calibri" w:cs="Calibri"/>
          <w:sz w:val="22"/>
        </w:rPr>
        <w:t>. Canasta Familiar Vital, variación mensual y recuperación en el consumo</w:t>
      </w:r>
      <w:bookmarkEnd w:id="35"/>
      <w:bookmarkEnd w:id="36"/>
    </w:p>
    <w:p w:rsidR="003A56CA" w:rsidRDefault="003A56CA" w:rsidP="003A56CA"/>
    <w:p w:rsidR="00224C05" w:rsidRDefault="00224C05" w:rsidP="003A56CA">
      <w:r w:rsidRPr="00224C05">
        <w:rPr>
          <w:noProof/>
          <w:lang w:val="es-EC" w:eastAsia="es-EC"/>
        </w:rPr>
        <w:drawing>
          <wp:inline distT="0" distB="0" distL="0" distR="0" wp14:anchorId="1CC55EB9" wp14:editId="5ACFA15E">
            <wp:extent cx="3098165" cy="2782283"/>
            <wp:effectExtent l="0" t="0" r="6985" b="0"/>
            <wp:docPr id="3596482" name="Imagen 359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8165" cy="2782283"/>
                    </a:xfrm>
                    <a:prstGeom prst="rect">
                      <a:avLst/>
                    </a:prstGeom>
                    <a:noFill/>
                    <a:ln>
                      <a:noFill/>
                    </a:ln>
                  </pic:spPr>
                </pic:pic>
              </a:graphicData>
            </a:graphic>
          </wp:inline>
        </w:drawing>
      </w:r>
    </w:p>
    <w:p w:rsidR="003A56CA" w:rsidRDefault="003A56CA" w:rsidP="00D56255"/>
    <w:p w:rsidR="00412CC2" w:rsidRDefault="00412CC2" w:rsidP="00D56255"/>
    <w:p w:rsidR="00B17FDC" w:rsidRDefault="00B17FDC" w:rsidP="001565B2">
      <w:pPr>
        <w:ind w:firstLine="426"/>
        <w:jc w:val="both"/>
        <w:rPr>
          <w:rFonts w:ascii="Calibri" w:hAnsi="Calibri" w:cs="Calibri"/>
        </w:rPr>
      </w:pPr>
      <w:r w:rsidRPr="00F3529B">
        <w:rPr>
          <w:rFonts w:ascii="Calibri" w:hAnsi="Calibri" w:cs="Calibri"/>
        </w:rPr>
        <w:t>Por su parte la Canasta</w:t>
      </w:r>
      <w:r w:rsidR="00E41288">
        <w:rPr>
          <w:rFonts w:ascii="Calibri" w:hAnsi="Calibri" w:cs="Calibri"/>
        </w:rPr>
        <w:t xml:space="preserve"> Vital </w:t>
      </w:r>
      <w:r w:rsidR="00823E4F">
        <w:rPr>
          <w:rFonts w:ascii="Calibri" w:hAnsi="Calibri" w:cs="Calibri"/>
        </w:rPr>
        <w:t>tuvo un</w:t>
      </w:r>
      <w:r w:rsidR="000A5A56">
        <w:rPr>
          <w:rFonts w:ascii="Calibri" w:hAnsi="Calibri" w:cs="Calibri"/>
        </w:rPr>
        <w:t xml:space="preserve"> costo </w:t>
      </w:r>
      <w:r w:rsidR="00823E4F">
        <w:rPr>
          <w:rFonts w:ascii="Calibri" w:hAnsi="Calibri" w:cs="Calibri"/>
        </w:rPr>
        <w:t>d</w:t>
      </w:r>
      <w:r w:rsidR="000A5A56">
        <w:rPr>
          <w:rFonts w:ascii="Calibri" w:hAnsi="Calibri" w:cs="Calibri"/>
        </w:rPr>
        <w:t xml:space="preserve">e </w:t>
      </w:r>
      <w:r w:rsidR="00513231">
        <w:rPr>
          <w:rFonts w:ascii="Calibri" w:hAnsi="Calibri" w:cs="Calibri"/>
        </w:rPr>
        <w:t>4</w:t>
      </w:r>
      <w:r w:rsidR="00446591">
        <w:rPr>
          <w:rFonts w:ascii="Calibri" w:hAnsi="Calibri" w:cs="Calibri"/>
        </w:rPr>
        <w:t>6</w:t>
      </w:r>
      <w:r w:rsidR="00224C05">
        <w:rPr>
          <w:rFonts w:ascii="Calibri" w:hAnsi="Calibri" w:cs="Calibri"/>
        </w:rPr>
        <w:t>4</w:t>
      </w:r>
      <w:r w:rsidR="000A5A56">
        <w:rPr>
          <w:rFonts w:ascii="Calibri" w:hAnsi="Calibri" w:cs="Calibri"/>
        </w:rPr>
        <w:t>,</w:t>
      </w:r>
      <w:r w:rsidR="00224C05">
        <w:rPr>
          <w:rFonts w:ascii="Calibri" w:hAnsi="Calibri" w:cs="Calibri"/>
        </w:rPr>
        <w:t>55</w:t>
      </w:r>
      <w:r w:rsidR="006A6FD3">
        <w:rPr>
          <w:rFonts w:ascii="Calibri" w:hAnsi="Calibri" w:cs="Calibri"/>
        </w:rPr>
        <w:t xml:space="preserve"> </w:t>
      </w:r>
      <w:r w:rsidRPr="00F3529B">
        <w:rPr>
          <w:rFonts w:ascii="Calibri" w:hAnsi="Calibri" w:cs="Calibri"/>
        </w:rPr>
        <w:t>dólar</w:t>
      </w:r>
      <w:r w:rsidR="00F3529B" w:rsidRPr="00F3529B">
        <w:rPr>
          <w:rFonts w:ascii="Calibri" w:hAnsi="Calibri" w:cs="Calibri"/>
        </w:rPr>
        <w:t>es</w:t>
      </w:r>
      <w:r w:rsidR="00971516">
        <w:rPr>
          <w:rFonts w:ascii="Calibri" w:hAnsi="Calibri" w:cs="Calibri"/>
        </w:rPr>
        <w:t>, gener</w:t>
      </w:r>
      <w:r w:rsidR="00823E4F">
        <w:rPr>
          <w:rFonts w:ascii="Calibri" w:hAnsi="Calibri" w:cs="Calibri"/>
        </w:rPr>
        <w:t>á</w:t>
      </w:r>
      <w:r w:rsidR="00971516">
        <w:rPr>
          <w:rFonts w:ascii="Calibri" w:hAnsi="Calibri" w:cs="Calibri"/>
        </w:rPr>
        <w:t>ndo</w:t>
      </w:r>
      <w:r w:rsidR="00823E4F">
        <w:rPr>
          <w:rFonts w:ascii="Calibri" w:hAnsi="Calibri" w:cs="Calibri"/>
        </w:rPr>
        <w:t>se</w:t>
      </w:r>
      <w:r w:rsidR="00971516">
        <w:rPr>
          <w:rFonts w:ascii="Calibri" w:hAnsi="Calibri" w:cs="Calibri"/>
        </w:rPr>
        <w:t xml:space="preserve"> un excedente d</w:t>
      </w:r>
      <w:r w:rsidR="000A5A56">
        <w:rPr>
          <w:rFonts w:ascii="Calibri" w:hAnsi="Calibri" w:cs="Calibri"/>
        </w:rPr>
        <w:t xml:space="preserve">e </w:t>
      </w:r>
      <w:r w:rsidR="004B7179">
        <w:rPr>
          <w:rFonts w:ascii="Calibri" w:hAnsi="Calibri" w:cs="Calibri"/>
        </w:rPr>
        <w:t>1</w:t>
      </w:r>
      <w:r w:rsidR="00D56255">
        <w:rPr>
          <w:rFonts w:ascii="Calibri" w:hAnsi="Calibri" w:cs="Calibri"/>
        </w:rPr>
        <w:t>7</w:t>
      </w:r>
      <w:r w:rsidR="00224C05">
        <w:rPr>
          <w:rFonts w:ascii="Calibri" w:hAnsi="Calibri" w:cs="Calibri"/>
        </w:rPr>
        <w:t>0</w:t>
      </w:r>
      <w:r w:rsidR="000A5A56">
        <w:rPr>
          <w:rFonts w:ascii="Calibri" w:hAnsi="Calibri" w:cs="Calibri"/>
        </w:rPr>
        <w:t>,</w:t>
      </w:r>
      <w:r w:rsidR="00224C05">
        <w:rPr>
          <w:rFonts w:ascii="Calibri" w:hAnsi="Calibri" w:cs="Calibri"/>
        </w:rPr>
        <w:t>1</w:t>
      </w:r>
      <w:r w:rsidR="00446591">
        <w:rPr>
          <w:rFonts w:ascii="Calibri" w:hAnsi="Calibri" w:cs="Calibri"/>
        </w:rPr>
        <w:t>2</w:t>
      </w:r>
      <w:r w:rsidR="006A6FD3" w:rsidRPr="00F3529B">
        <w:rPr>
          <w:rFonts w:ascii="Calibri" w:hAnsi="Calibri" w:cs="Calibri"/>
        </w:rPr>
        <w:t xml:space="preserve"> </w:t>
      </w:r>
      <w:r w:rsidRPr="00F3529B">
        <w:rPr>
          <w:rFonts w:ascii="Calibri" w:hAnsi="Calibri" w:cs="Calibri"/>
        </w:rPr>
        <w:t xml:space="preserve">dólares </w:t>
      </w:r>
      <w:r w:rsidR="00536723">
        <w:rPr>
          <w:rFonts w:ascii="Calibri" w:hAnsi="Calibri" w:cs="Calibri"/>
        </w:rPr>
        <w:t>del</w:t>
      </w:r>
      <w:r w:rsidRPr="00F3529B">
        <w:rPr>
          <w:rFonts w:ascii="Calibri" w:hAnsi="Calibri" w:cs="Calibri"/>
        </w:rPr>
        <w:t xml:space="preserve"> ingreso familiar</w:t>
      </w:r>
      <w:r w:rsidRPr="004A0680">
        <w:rPr>
          <w:rFonts w:ascii="Calibri" w:hAnsi="Calibri" w:cs="Calibri"/>
        </w:rPr>
        <w:t xml:space="preserve">. </w:t>
      </w:r>
      <w:r w:rsidR="00B324C0" w:rsidRPr="00427D4F">
        <w:rPr>
          <w:rFonts w:ascii="Calibri" w:hAnsi="Calibri" w:cs="Calibri"/>
        </w:rPr>
        <w:t>El cos</w:t>
      </w:r>
      <w:r w:rsidR="00B324C0">
        <w:rPr>
          <w:rFonts w:ascii="Calibri" w:hAnsi="Calibri" w:cs="Calibri"/>
        </w:rPr>
        <w:t xml:space="preserve">to de la canasta vital </w:t>
      </w:r>
      <w:r w:rsidR="00446591">
        <w:rPr>
          <w:rFonts w:ascii="Calibri" w:hAnsi="Calibri" w:cs="Calibri"/>
        </w:rPr>
        <w:t>aument</w:t>
      </w:r>
      <w:r w:rsidR="00B324C0">
        <w:rPr>
          <w:rFonts w:ascii="Calibri" w:hAnsi="Calibri" w:cs="Calibri"/>
        </w:rPr>
        <w:t xml:space="preserve">ó </w:t>
      </w:r>
      <w:r w:rsidR="00B324C0" w:rsidRPr="00427D4F">
        <w:rPr>
          <w:rFonts w:ascii="Calibri" w:hAnsi="Calibri" w:cs="Calibri"/>
        </w:rPr>
        <w:t>en u</w:t>
      </w:r>
      <w:r w:rsidR="00B324C0">
        <w:rPr>
          <w:rFonts w:ascii="Calibri" w:hAnsi="Calibri" w:cs="Calibri"/>
        </w:rPr>
        <w:t>n 0,</w:t>
      </w:r>
      <w:r w:rsidR="005E5E91">
        <w:rPr>
          <w:rFonts w:ascii="Calibri" w:hAnsi="Calibri" w:cs="Calibri"/>
        </w:rPr>
        <w:t>47</w:t>
      </w:r>
      <w:bookmarkStart w:id="37" w:name="_GoBack"/>
      <w:bookmarkEnd w:id="37"/>
      <w:r w:rsidR="00B324C0" w:rsidRPr="00427D4F">
        <w:rPr>
          <w:rFonts w:ascii="Calibri" w:hAnsi="Calibri" w:cs="Calibri"/>
        </w:rPr>
        <w:t>% en referencia al</w:t>
      </w:r>
      <w:r w:rsidR="00823E4F">
        <w:rPr>
          <w:rFonts w:ascii="Calibri" w:hAnsi="Calibri" w:cs="Calibri"/>
        </w:rPr>
        <w:t xml:space="preserve"> del</w:t>
      </w:r>
      <w:r w:rsidR="00B324C0" w:rsidRPr="00427D4F">
        <w:rPr>
          <w:rFonts w:ascii="Calibri" w:hAnsi="Calibri" w:cs="Calibri"/>
        </w:rPr>
        <w:t xml:space="preserve"> mes anterior</w:t>
      </w:r>
      <w:r w:rsidR="00172343" w:rsidRPr="004A0680">
        <w:rPr>
          <w:rFonts w:ascii="Calibri" w:hAnsi="Calibri" w:cs="Calibri"/>
        </w:rPr>
        <w:t>.</w:t>
      </w:r>
    </w:p>
    <w:p w:rsidR="001D5262" w:rsidRDefault="001D5262" w:rsidP="00B17FDC">
      <w:pPr>
        <w:ind w:firstLine="288"/>
        <w:jc w:val="both"/>
        <w:rPr>
          <w:rFonts w:ascii="Calibri" w:hAnsi="Calibri" w:cs="Calibri"/>
          <w:sz w:val="22"/>
        </w:rPr>
      </w:pPr>
    </w:p>
    <w:p w:rsidR="00D56255" w:rsidRDefault="00D56255" w:rsidP="00B17FDC">
      <w:pPr>
        <w:ind w:firstLine="288"/>
        <w:jc w:val="both"/>
        <w:rPr>
          <w:rFonts w:ascii="Calibri" w:hAnsi="Calibri" w:cs="Calibri"/>
          <w:sz w:val="22"/>
        </w:rPr>
      </w:pPr>
    </w:p>
    <w:p w:rsidR="001D5262" w:rsidRPr="008E5C36" w:rsidRDefault="001D5262" w:rsidP="00B17FDC">
      <w:pPr>
        <w:ind w:firstLine="288"/>
        <w:jc w:val="both"/>
        <w:rPr>
          <w:rFonts w:ascii="Calibri" w:hAnsi="Calibri" w:cs="Calibri"/>
          <w:sz w:val="22"/>
        </w:rPr>
      </w:pPr>
    </w:p>
    <w:p w:rsidR="00544DD4" w:rsidRPr="008E5C36" w:rsidRDefault="0049442A" w:rsidP="00544DD4">
      <w:pPr>
        <w:pStyle w:val="Descripcin"/>
        <w:outlineLvl w:val="0"/>
        <w:rPr>
          <w:rFonts w:ascii="Calibri" w:hAnsi="Calibri" w:cs="Calibri"/>
          <w:sz w:val="24"/>
        </w:rPr>
      </w:pPr>
      <w:r w:rsidRPr="008E5C36">
        <w:rPr>
          <w:rFonts w:ascii="Calibri" w:hAnsi="Calibri" w:cs="Calibri"/>
          <w:sz w:val="24"/>
        </w:rPr>
        <w:fldChar w:fldCharType="begin"/>
      </w:r>
      <w:r w:rsidR="00544DD4" w:rsidRPr="008E5C36">
        <w:rPr>
          <w:rFonts w:ascii="Calibri" w:hAnsi="Calibri" w:cs="Calibri"/>
          <w:sz w:val="24"/>
        </w:rPr>
        <w:instrText xml:space="preserve"> SEQ Ilustración \* ARABIC </w:instrText>
      </w:r>
      <w:r w:rsidRPr="008E5C36">
        <w:rPr>
          <w:rFonts w:ascii="Calibri" w:hAnsi="Calibri" w:cs="Calibri"/>
          <w:sz w:val="24"/>
        </w:rPr>
        <w:fldChar w:fldCharType="separate"/>
      </w:r>
      <w:bookmarkStart w:id="38" w:name="_Toc402961852"/>
      <w:r w:rsidR="00DF4D77">
        <w:rPr>
          <w:rFonts w:ascii="Calibri" w:hAnsi="Calibri" w:cs="Calibri"/>
          <w:noProof/>
          <w:sz w:val="24"/>
        </w:rPr>
        <w:t>9</w:t>
      </w:r>
      <w:r w:rsidRPr="008E5C36">
        <w:rPr>
          <w:rFonts w:ascii="Calibri" w:hAnsi="Calibri" w:cs="Calibri"/>
          <w:sz w:val="24"/>
        </w:rPr>
        <w:fldChar w:fldCharType="end"/>
      </w:r>
      <w:r w:rsidR="00544DD4" w:rsidRPr="008E5C36">
        <w:rPr>
          <w:rFonts w:ascii="Calibri" w:hAnsi="Calibri" w:cs="Calibri"/>
          <w:sz w:val="24"/>
        </w:rPr>
        <w:t xml:space="preserve">. </w:t>
      </w:r>
      <w:r w:rsidR="00544DD4" w:rsidRPr="008E5C36">
        <w:rPr>
          <w:rFonts w:ascii="Calibri" w:hAnsi="Calibri" w:cs="Calibri"/>
          <w:sz w:val="24"/>
        </w:rPr>
        <w:tab/>
        <w:t>Contexto Internacional</w:t>
      </w:r>
      <w:r w:rsidR="00544DD4" w:rsidRPr="008E5C36">
        <w:rPr>
          <w:rStyle w:val="Refdenotaalpie"/>
          <w:rFonts w:ascii="Calibri" w:hAnsi="Calibri" w:cs="Calibri"/>
          <w:sz w:val="24"/>
        </w:rPr>
        <w:footnoteReference w:id="1"/>
      </w:r>
      <w:bookmarkEnd w:id="38"/>
    </w:p>
    <w:p w:rsidR="00544DD4" w:rsidRPr="008E5C36" w:rsidRDefault="00544DD4" w:rsidP="00544DD4">
      <w:pPr>
        <w:pStyle w:val="Textoindependiente"/>
        <w:spacing w:after="0"/>
        <w:rPr>
          <w:rFonts w:ascii="Calibri" w:hAnsi="Calibri" w:cs="Calibri"/>
          <w:b/>
          <w:sz w:val="22"/>
        </w:rPr>
      </w:pPr>
    </w:p>
    <w:p w:rsidR="00544DD4" w:rsidRDefault="00544DD4" w:rsidP="00544DD4">
      <w:pPr>
        <w:pStyle w:val="Textoindependiente"/>
        <w:spacing w:after="0"/>
        <w:ind w:firstLine="426"/>
        <w:jc w:val="both"/>
        <w:rPr>
          <w:rFonts w:ascii="Calibri" w:hAnsi="Calibri" w:cs="Calibri"/>
        </w:rPr>
      </w:pPr>
      <w:r w:rsidRPr="00DF1792">
        <w:rPr>
          <w:rFonts w:ascii="Calibri" w:hAnsi="Calibri" w:cs="Calibri"/>
        </w:rPr>
        <w:t>Al analizar los valores de la inflación anual de los países miembros de la Comunidad Andina de Naciones (CAN)</w:t>
      </w:r>
      <w:r w:rsidR="000202FE">
        <w:rPr>
          <w:rFonts w:ascii="Calibri" w:hAnsi="Calibri" w:cs="Calibri"/>
        </w:rPr>
        <w:t xml:space="preserve"> y Venezuela</w:t>
      </w:r>
      <w:r w:rsidRPr="00DF1792">
        <w:rPr>
          <w:rFonts w:ascii="Calibri" w:hAnsi="Calibri" w:cs="Calibri"/>
        </w:rPr>
        <w:t xml:space="preserve">, se puede apreciar que en </w:t>
      </w:r>
      <w:r w:rsidR="00224C05">
        <w:rPr>
          <w:rFonts w:ascii="Calibri" w:hAnsi="Calibri" w:cs="Calibri"/>
        </w:rPr>
        <w:t>septiembre</w:t>
      </w:r>
      <w:r w:rsidR="006A6FD3">
        <w:rPr>
          <w:rFonts w:ascii="Calibri" w:hAnsi="Calibri" w:cs="Calibri"/>
        </w:rPr>
        <w:t xml:space="preserve"> </w:t>
      </w:r>
      <w:r w:rsidRPr="00DF1792">
        <w:rPr>
          <w:rFonts w:ascii="Calibri" w:hAnsi="Calibri" w:cs="Calibri"/>
        </w:rPr>
        <w:t>de 201</w:t>
      </w:r>
      <w:r w:rsidR="006431FE">
        <w:rPr>
          <w:rFonts w:ascii="Calibri" w:hAnsi="Calibri" w:cs="Calibri"/>
        </w:rPr>
        <w:t>4</w:t>
      </w:r>
      <w:r w:rsidRPr="00DF1792">
        <w:rPr>
          <w:rFonts w:ascii="Calibri" w:hAnsi="Calibri" w:cs="Calibri"/>
        </w:rPr>
        <w:t xml:space="preserve"> Ecuador se </w:t>
      </w:r>
      <w:r w:rsidRPr="007E4EFC">
        <w:rPr>
          <w:rFonts w:ascii="Calibri" w:hAnsi="Calibri" w:cs="Calibri"/>
        </w:rPr>
        <w:t xml:space="preserve">encuentra </w:t>
      </w:r>
      <w:r w:rsidR="00D52152">
        <w:rPr>
          <w:rFonts w:ascii="Calibri" w:hAnsi="Calibri" w:cs="Calibri"/>
        </w:rPr>
        <w:t>cerca del promedio</w:t>
      </w:r>
      <w:r w:rsidRPr="007E4EFC">
        <w:rPr>
          <w:rFonts w:ascii="Calibri" w:hAnsi="Calibri" w:cs="Calibri"/>
        </w:rPr>
        <w:t>,</w:t>
      </w:r>
      <w:r w:rsidRPr="00DF1792">
        <w:rPr>
          <w:rFonts w:ascii="Calibri" w:hAnsi="Calibri" w:cs="Calibri"/>
        </w:rPr>
        <w:t xml:space="preserve"> mientras que Venezuela</w:t>
      </w:r>
      <w:r w:rsidR="0090693D" w:rsidRPr="008E5C36">
        <w:rPr>
          <w:rStyle w:val="Refdenotaalpie"/>
          <w:rFonts w:ascii="Calibri" w:hAnsi="Calibri" w:cs="Calibri"/>
        </w:rPr>
        <w:footnoteReference w:id="2"/>
      </w:r>
      <w:r w:rsidR="00446591">
        <w:rPr>
          <w:rFonts w:ascii="Calibri" w:hAnsi="Calibri" w:cs="Calibri"/>
        </w:rPr>
        <w:t xml:space="preserve"> </w:t>
      </w:r>
      <w:r w:rsidR="0090693D">
        <w:rPr>
          <w:rFonts w:ascii="Calibri" w:hAnsi="Calibri" w:cs="Calibri"/>
        </w:rPr>
        <w:t>no publica el indicador desde el mes de agosto</w:t>
      </w:r>
      <w:r w:rsidR="000202FE">
        <w:rPr>
          <w:rFonts w:ascii="Calibri" w:hAnsi="Calibri" w:cs="Calibri"/>
        </w:rPr>
        <w:t>.</w:t>
      </w:r>
    </w:p>
    <w:p w:rsidR="00446591" w:rsidRDefault="00446591" w:rsidP="00544DD4">
      <w:pPr>
        <w:pStyle w:val="Textoindependiente"/>
        <w:spacing w:after="0"/>
        <w:ind w:firstLine="426"/>
        <w:jc w:val="both"/>
        <w:rPr>
          <w:rFonts w:ascii="Calibri" w:hAnsi="Calibri" w:cs="Calibri"/>
        </w:rPr>
      </w:pPr>
    </w:p>
    <w:p w:rsidR="00544DD4" w:rsidRDefault="00BB00B1" w:rsidP="00544DD4">
      <w:pPr>
        <w:pStyle w:val="Descripcin"/>
        <w:jc w:val="center"/>
        <w:rPr>
          <w:rFonts w:ascii="Calibri" w:hAnsi="Calibri" w:cs="Calibri"/>
          <w:sz w:val="22"/>
        </w:rPr>
      </w:pPr>
      <w:bookmarkStart w:id="39" w:name="_Toc402961904"/>
      <w:r w:rsidRPr="008E5C36">
        <w:rPr>
          <w:rFonts w:ascii="Calibri" w:hAnsi="Calibri" w:cs="Calibri"/>
          <w:sz w:val="22"/>
        </w:rPr>
        <w:lastRenderedPageBreak/>
        <w:t xml:space="preserve">Gráfico </w:t>
      </w:r>
      <w:r w:rsidR="0049442A" w:rsidRPr="008E5C36">
        <w:rPr>
          <w:rFonts w:ascii="Calibri" w:hAnsi="Calibri" w:cs="Calibri"/>
          <w:sz w:val="22"/>
        </w:rPr>
        <w:fldChar w:fldCharType="begin"/>
      </w:r>
      <w:r w:rsidRPr="008E5C36">
        <w:rPr>
          <w:rFonts w:ascii="Calibri" w:hAnsi="Calibri" w:cs="Calibri"/>
          <w:sz w:val="22"/>
        </w:rPr>
        <w:instrText xml:space="preserve"> SEQ Gráfico \* ARABIC </w:instrText>
      </w:r>
      <w:r w:rsidR="0049442A" w:rsidRPr="008E5C36">
        <w:rPr>
          <w:rFonts w:ascii="Calibri" w:hAnsi="Calibri" w:cs="Calibri"/>
          <w:sz w:val="22"/>
        </w:rPr>
        <w:fldChar w:fldCharType="separate"/>
      </w:r>
      <w:r w:rsidR="00975879">
        <w:rPr>
          <w:rFonts w:ascii="Calibri" w:hAnsi="Calibri" w:cs="Calibri"/>
          <w:noProof/>
          <w:sz w:val="22"/>
        </w:rPr>
        <w:t>13</w:t>
      </w:r>
      <w:r w:rsidR="0049442A" w:rsidRPr="008E5C36">
        <w:rPr>
          <w:rFonts w:ascii="Calibri" w:hAnsi="Calibri" w:cs="Calibri"/>
          <w:sz w:val="22"/>
        </w:rPr>
        <w:fldChar w:fldCharType="end"/>
      </w:r>
      <w:r w:rsidRPr="008E5C36">
        <w:rPr>
          <w:rFonts w:ascii="Calibri" w:hAnsi="Calibri" w:cs="Calibri"/>
          <w:sz w:val="22"/>
        </w:rPr>
        <w:t xml:space="preserve">. </w:t>
      </w:r>
      <w:r w:rsidR="00544DD4" w:rsidRPr="008E5C36">
        <w:rPr>
          <w:rFonts w:ascii="Calibri" w:hAnsi="Calibri" w:cs="Calibri"/>
          <w:sz w:val="22"/>
        </w:rPr>
        <w:t>Inflación anual de Ecuador</w:t>
      </w:r>
      <w:r w:rsidR="00761345" w:rsidRPr="008E5C36">
        <w:rPr>
          <w:rFonts w:ascii="Calibri" w:hAnsi="Calibri" w:cs="Calibri"/>
          <w:sz w:val="22"/>
        </w:rPr>
        <w:t xml:space="preserve"> y Venezuela</w:t>
      </w:r>
      <w:r w:rsidR="00544DD4" w:rsidRPr="008E5C36">
        <w:rPr>
          <w:rFonts w:ascii="Calibri" w:hAnsi="Calibri" w:cs="Calibri"/>
          <w:sz w:val="22"/>
        </w:rPr>
        <w:t xml:space="preserve"> vs los países de la CAN</w:t>
      </w:r>
      <w:bookmarkEnd w:id="39"/>
      <w:r w:rsidR="00823E4F">
        <w:rPr>
          <w:rFonts w:ascii="Calibri" w:hAnsi="Calibri" w:cs="Calibri"/>
          <w:sz w:val="22"/>
        </w:rPr>
        <w:t xml:space="preserve"> </w:t>
      </w:r>
    </w:p>
    <w:p w:rsidR="0090693D" w:rsidRPr="00446591" w:rsidRDefault="0090693D" w:rsidP="00446591">
      <w:r>
        <w:rPr>
          <w:noProof/>
          <w:lang w:val="es-EC" w:eastAsia="es-EC"/>
        </w:rPr>
        <w:drawing>
          <wp:inline distT="0" distB="0" distL="0" distR="0" wp14:anchorId="0FF4FAFE" wp14:editId="444DA99B">
            <wp:extent cx="3001992" cy="1853944"/>
            <wp:effectExtent l="0" t="0" r="8255" b="0"/>
            <wp:docPr id="3596493" name="Imagen 359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6412" cy="1856674"/>
                    </a:xfrm>
                    <a:prstGeom prst="rect">
                      <a:avLst/>
                    </a:prstGeom>
                    <a:noFill/>
                  </pic:spPr>
                </pic:pic>
              </a:graphicData>
            </a:graphic>
          </wp:inline>
        </w:drawing>
      </w:r>
    </w:p>
    <w:p w:rsidR="00D45372" w:rsidRDefault="00536723" w:rsidP="007B6B02">
      <w:pPr>
        <w:pStyle w:val="Textosinformato"/>
        <w:numPr>
          <w:ilvl w:val="0"/>
          <w:numId w:val="30"/>
        </w:numPr>
        <w:ind w:left="709" w:hanging="283"/>
        <w:jc w:val="both"/>
        <w:rPr>
          <w:rFonts w:cs="Calibri"/>
          <w:sz w:val="24"/>
        </w:rPr>
      </w:pPr>
      <w:r>
        <w:rPr>
          <w:rFonts w:cs="Calibri"/>
          <w:sz w:val="24"/>
        </w:rPr>
        <w:t>Última inflación anual de Venezuela de agosto de 2014 que llegó al 63,42%</w:t>
      </w:r>
    </w:p>
    <w:p w:rsidR="00446591" w:rsidRDefault="00446591" w:rsidP="00F604B7">
      <w:pPr>
        <w:pStyle w:val="Textosinformato"/>
        <w:ind w:firstLine="426"/>
        <w:jc w:val="both"/>
        <w:rPr>
          <w:rFonts w:cs="Calibri"/>
          <w:sz w:val="24"/>
        </w:rPr>
      </w:pPr>
    </w:p>
    <w:p w:rsidR="007B6B02" w:rsidRDefault="007B6B02" w:rsidP="00F604B7">
      <w:pPr>
        <w:pStyle w:val="Textosinformato"/>
        <w:ind w:firstLine="426"/>
        <w:jc w:val="both"/>
        <w:rPr>
          <w:rFonts w:cs="Calibri"/>
          <w:sz w:val="24"/>
        </w:rPr>
      </w:pPr>
    </w:p>
    <w:p w:rsidR="00C9420F" w:rsidRPr="00B709AE" w:rsidRDefault="00544DD4" w:rsidP="00F604B7">
      <w:pPr>
        <w:pStyle w:val="Textosinformato"/>
        <w:ind w:firstLine="426"/>
        <w:jc w:val="both"/>
        <w:rPr>
          <w:rFonts w:cs="Calibri"/>
          <w:sz w:val="24"/>
        </w:rPr>
      </w:pPr>
      <w:r w:rsidRPr="00B709AE">
        <w:rPr>
          <w:rFonts w:cs="Calibri"/>
          <w:sz w:val="24"/>
        </w:rPr>
        <w:t xml:space="preserve">Si se compara la inflación </w:t>
      </w:r>
      <w:r w:rsidR="0043753B" w:rsidRPr="00B709AE">
        <w:rPr>
          <w:rFonts w:cs="Calibri"/>
          <w:sz w:val="24"/>
        </w:rPr>
        <w:t xml:space="preserve">anual </w:t>
      </w:r>
      <w:r w:rsidRPr="00B709AE">
        <w:rPr>
          <w:rFonts w:cs="Calibri"/>
          <w:sz w:val="24"/>
        </w:rPr>
        <w:t xml:space="preserve">ecuatoriana  de </w:t>
      </w:r>
      <w:r w:rsidR="00F05125">
        <w:rPr>
          <w:rFonts w:cs="Calibri"/>
          <w:sz w:val="24"/>
        </w:rPr>
        <w:t>septiembre</w:t>
      </w:r>
      <w:r w:rsidR="006A6FD3" w:rsidRPr="00B709AE">
        <w:rPr>
          <w:rFonts w:cs="Calibri"/>
          <w:sz w:val="24"/>
        </w:rPr>
        <w:t xml:space="preserve"> </w:t>
      </w:r>
      <w:r w:rsidRPr="00B709AE">
        <w:rPr>
          <w:rFonts w:cs="Calibri"/>
          <w:sz w:val="24"/>
        </w:rPr>
        <w:t>de 201</w:t>
      </w:r>
      <w:r w:rsidR="00C10A37" w:rsidRPr="00B709AE">
        <w:rPr>
          <w:rFonts w:cs="Calibri"/>
          <w:sz w:val="24"/>
        </w:rPr>
        <w:t>4</w:t>
      </w:r>
      <w:r w:rsidRPr="00B709AE">
        <w:rPr>
          <w:rFonts w:cs="Calibri"/>
          <w:sz w:val="24"/>
        </w:rPr>
        <w:t xml:space="preserve"> con la de los países miembros del Mercado Común del Sur (MERCOSUR), </w:t>
      </w:r>
      <w:r w:rsidR="00D52152" w:rsidRPr="00B709AE">
        <w:rPr>
          <w:rFonts w:cs="Calibri"/>
          <w:sz w:val="24"/>
        </w:rPr>
        <w:t>se evidencia que Ecuador posee l</w:t>
      </w:r>
      <w:r w:rsidRPr="00B709AE">
        <w:rPr>
          <w:rFonts w:cs="Calibri"/>
          <w:sz w:val="24"/>
        </w:rPr>
        <w:t xml:space="preserve">a variación anual más baja </w:t>
      </w:r>
      <w:r w:rsidR="006914B9" w:rsidRPr="00B709AE">
        <w:rPr>
          <w:rFonts w:cs="Calibri"/>
          <w:sz w:val="24"/>
        </w:rPr>
        <w:t>que las</w:t>
      </w:r>
      <w:r w:rsidRPr="00B709AE">
        <w:rPr>
          <w:rFonts w:cs="Calibri"/>
          <w:sz w:val="24"/>
        </w:rPr>
        <w:t xml:space="preserve"> de </w:t>
      </w:r>
      <w:r w:rsidR="00045B6A" w:rsidRPr="00B709AE">
        <w:rPr>
          <w:rFonts w:cs="Calibri"/>
          <w:sz w:val="24"/>
        </w:rPr>
        <w:t xml:space="preserve">Chile, </w:t>
      </w:r>
      <w:r w:rsidR="00D66323" w:rsidRPr="00B709AE">
        <w:rPr>
          <w:rFonts w:cs="Calibri"/>
          <w:sz w:val="24"/>
        </w:rPr>
        <w:t>Brasil</w:t>
      </w:r>
      <w:r w:rsidR="00A22BCD">
        <w:rPr>
          <w:rFonts w:cs="Calibri"/>
          <w:sz w:val="24"/>
        </w:rPr>
        <w:t xml:space="preserve"> y </w:t>
      </w:r>
      <w:r w:rsidR="00045B6A" w:rsidRPr="00B709AE">
        <w:rPr>
          <w:rFonts w:cs="Calibri"/>
          <w:sz w:val="24"/>
        </w:rPr>
        <w:t>Urugu</w:t>
      </w:r>
      <w:r w:rsidR="00C41337" w:rsidRPr="00B709AE">
        <w:rPr>
          <w:rFonts w:cs="Calibri"/>
          <w:sz w:val="24"/>
        </w:rPr>
        <w:t>ay</w:t>
      </w:r>
      <w:r w:rsidRPr="00B709AE">
        <w:rPr>
          <w:rFonts w:cs="Calibri"/>
          <w:sz w:val="24"/>
        </w:rPr>
        <w:t xml:space="preserve">. Argentina </w:t>
      </w:r>
      <w:r w:rsidR="00C9420F" w:rsidRPr="00B709AE">
        <w:rPr>
          <w:rFonts w:cs="Calibri"/>
          <w:sz w:val="24"/>
        </w:rPr>
        <w:t>(*)</w:t>
      </w:r>
      <w:r w:rsidRPr="00B709AE">
        <w:rPr>
          <w:rFonts w:cs="Calibri"/>
          <w:sz w:val="24"/>
        </w:rPr>
        <w:t xml:space="preserve"> </w:t>
      </w:r>
      <w:r w:rsidR="006D6921">
        <w:rPr>
          <w:rFonts w:cs="Calibri"/>
          <w:sz w:val="24"/>
        </w:rPr>
        <w:t>no dispone de información de la inflación anual; se conoce que en dicho país se sustituyó la serie anterior, que representaba la inflación anual correspondiente al</w:t>
      </w:r>
      <w:r w:rsidR="00C9420F" w:rsidRPr="00B709AE">
        <w:rPr>
          <w:rFonts w:cs="Calibri"/>
          <w:sz w:val="24"/>
        </w:rPr>
        <w:t xml:space="preserve"> Índice de Precios al Consumidor (IPC) </w:t>
      </w:r>
      <w:r w:rsidR="006D6921">
        <w:rPr>
          <w:rFonts w:cs="Calibri"/>
          <w:sz w:val="24"/>
        </w:rPr>
        <w:t xml:space="preserve">del </w:t>
      </w:r>
      <w:r w:rsidR="00C9420F" w:rsidRPr="00B709AE">
        <w:rPr>
          <w:rFonts w:cs="Calibri"/>
          <w:sz w:val="24"/>
        </w:rPr>
        <w:t xml:space="preserve">Gran Buenos Aires </w:t>
      </w:r>
      <w:r w:rsidR="006D6921">
        <w:rPr>
          <w:rFonts w:cs="Calibri"/>
          <w:sz w:val="24"/>
        </w:rPr>
        <w:t>(</w:t>
      </w:r>
      <w:r w:rsidR="00C9420F" w:rsidRPr="00B709AE">
        <w:rPr>
          <w:rFonts w:cs="Calibri"/>
          <w:sz w:val="24"/>
        </w:rPr>
        <w:t>base abril 2008=100</w:t>
      </w:r>
      <w:r w:rsidR="006D6921">
        <w:rPr>
          <w:rFonts w:cs="Calibri"/>
          <w:sz w:val="24"/>
        </w:rPr>
        <w:t>)</w:t>
      </w:r>
      <w:r w:rsidR="00C9420F" w:rsidRPr="00B709AE">
        <w:rPr>
          <w:rFonts w:cs="Calibri"/>
          <w:sz w:val="24"/>
        </w:rPr>
        <w:t xml:space="preserve">; </w:t>
      </w:r>
      <w:r w:rsidR="006D6921">
        <w:rPr>
          <w:rFonts w:cs="Calibri"/>
          <w:sz w:val="24"/>
        </w:rPr>
        <w:t>mientas que actualmente,</w:t>
      </w:r>
      <w:r w:rsidR="00C9420F" w:rsidRPr="00B709AE">
        <w:rPr>
          <w:rFonts w:cs="Calibri"/>
          <w:sz w:val="24"/>
        </w:rPr>
        <w:t xml:space="preserve"> </w:t>
      </w:r>
      <w:r w:rsidR="006D6921">
        <w:rPr>
          <w:rFonts w:cs="Calibri"/>
          <w:sz w:val="24"/>
        </w:rPr>
        <w:t>se genera una serie para un</w:t>
      </w:r>
      <w:r w:rsidR="00C9420F" w:rsidRPr="00B709AE">
        <w:rPr>
          <w:rFonts w:cs="Calibri"/>
          <w:sz w:val="24"/>
        </w:rPr>
        <w:t xml:space="preserve"> Índice de Precios al Consumidor Nacional Urbano </w:t>
      </w:r>
      <w:r w:rsidR="006D6921">
        <w:rPr>
          <w:rFonts w:cs="Calibri"/>
          <w:sz w:val="24"/>
        </w:rPr>
        <w:t>(</w:t>
      </w:r>
      <w:r w:rsidR="00C9420F" w:rsidRPr="00B709AE">
        <w:rPr>
          <w:rFonts w:cs="Calibri"/>
          <w:sz w:val="24"/>
        </w:rPr>
        <w:t xml:space="preserve">base IV trimestre 2013=100 </w:t>
      </w:r>
      <w:r w:rsidR="00F50B8A">
        <w:rPr>
          <w:rFonts w:cs="Calibri"/>
          <w:sz w:val="24"/>
        </w:rPr>
        <w:t xml:space="preserve">- </w:t>
      </w:r>
      <w:r w:rsidR="00C9420F" w:rsidRPr="00B709AE">
        <w:rPr>
          <w:rFonts w:cs="Calibri"/>
          <w:sz w:val="24"/>
        </w:rPr>
        <w:t xml:space="preserve">IPCNu) con cobertura </w:t>
      </w:r>
      <w:r w:rsidR="006D6921">
        <w:rPr>
          <w:rFonts w:cs="Calibri"/>
          <w:sz w:val="24"/>
        </w:rPr>
        <w:t>n</w:t>
      </w:r>
      <w:r w:rsidR="00C9420F" w:rsidRPr="00B709AE">
        <w:rPr>
          <w:rFonts w:cs="Calibri"/>
          <w:sz w:val="24"/>
        </w:rPr>
        <w:t>acional</w:t>
      </w:r>
      <w:r w:rsidR="006D6921">
        <w:rPr>
          <w:rFonts w:cs="Calibri"/>
          <w:sz w:val="24"/>
        </w:rPr>
        <w:t>.</w:t>
      </w:r>
    </w:p>
    <w:p w:rsidR="00A22BCD" w:rsidRDefault="00A22BCD" w:rsidP="00544DD4">
      <w:pPr>
        <w:pStyle w:val="Textoindependiente"/>
        <w:spacing w:after="0"/>
        <w:ind w:firstLine="426"/>
        <w:jc w:val="both"/>
        <w:rPr>
          <w:rFonts w:ascii="Calibri" w:hAnsi="Calibri" w:cs="Calibri"/>
        </w:rPr>
      </w:pPr>
    </w:p>
    <w:p w:rsidR="00544DD4" w:rsidRDefault="00C34842" w:rsidP="00544DD4">
      <w:pPr>
        <w:pStyle w:val="Descripcin"/>
        <w:jc w:val="center"/>
        <w:rPr>
          <w:rFonts w:ascii="Calibri" w:hAnsi="Calibri" w:cs="Calibri"/>
          <w:sz w:val="22"/>
        </w:rPr>
      </w:pPr>
      <w:bookmarkStart w:id="40" w:name="_Toc402961905"/>
      <w:r w:rsidRPr="008E5C36">
        <w:rPr>
          <w:rFonts w:ascii="Calibri" w:hAnsi="Calibri" w:cs="Calibri"/>
          <w:sz w:val="22"/>
        </w:rPr>
        <w:t xml:space="preserve">Gráfico </w:t>
      </w:r>
      <w:r w:rsidR="0049442A" w:rsidRPr="008E5C36">
        <w:rPr>
          <w:rFonts w:ascii="Calibri" w:hAnsi="Calibri" w:cs="Calibri"/>
          <w:sz w:val="22"/>
        </w:rPr>
        <w:fldChar w:fldCharType="begin"/>
      </w:r>
      <w:r w:rsidRPr="008E5C36">
        <w:rPr>
          <w:rFonts w:ascii="Calibri" w:hAnsi="Calibri" w:cs="Calibri"/>
          <w:sz w:val="22"/>
        </w:rPr>
        <w:instrText xml:space="preserve"> SEQ Gráfico \* ARABIC </w:instrText>
      </w:r>
      <w:r w:rsidR="0049442A" w:rsidRPr="008E5C36">
        <w:rPr>
          <w:rFonts w:ascii="Calibri" w:hAnsi="Calibri" w:cs="Calibri"/>
          <w:sz w:val="22"/>
        </w:rPr>
        <w:fldChar w:fldCharType="separate"/>
      </w:r>
      <w:r w:rsidR="00975879">
        <w:rPr>
          <w:rFonts w:ascii="Calibri" w:hAnsi="Calibri" w:cs="Calibri"/>
          <w:noProof/>
          <w:sz w:val="22"/>
        </w:rPr>
        <w:t>14</w:t>
      </w:r>
      <w:r w:rsidR="0049442A" w:rsidRPr="008E5C36">
        <w:rPr>
          <w:rFonts w:ascii="Calibri" w:hAnsi="Calibri" w:cs="Calibri"/>
          <w:sz w:val="22"/>
        </w:rPr>
        <w:fldChar w:fldCharType="end"/>
      </w:r>
      <w:r w:rsidRPr="008E5C36">
        <w:rPr>
          <w:rFonts w:ascii="Calibri" w:hAnsi="Calibri" w:cs="Calibri"/>
          <w:sz w:val="22"/>
        </w:rPr>
        <w:t xml:space="preserve">. </w:t>
      </w:r>
      <w:r w:rsidR="00544DD4" w:rsidRPr="008E5C36">
        <w:rPr>
          <w:rFonts w:ascii="Calibri" w:hAnsi="Calibri" w:cs="Calibri"/>
          <w:sz w:val="22"/>
        </w:rPr>
        <w:t>Inflación anual de Ecuador y los países de MERCOSUR</w:t>
      </w:r>
      <w:bookmarkEnd w:id="40"/>
    </w:p>
    <w:p w:rsidR="00F05125" w:rsidRDefault="00F05125" w:rsidP="002F3EFA">
      <w:r>
        <w:rPr>
          <w:noProof/>
          <w:lang w:val="es-EC" w:eastAsia="es-EC"/>
        </w:rPr>
        <w:drawing>
          <wp:inline distT="0" distB="0" distL="0" distR="0" wp14:anchorId="116B0580" wp14:editId="51BEA6FD">
            <wp:extent cx="3148716" cy="1836752"/>
            <wp:effectExtent l="0" t="0" r="0" b="0"/>
            <wp:docPr id="3596496" name="Imagen 359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5795" cy="1840881"/>
                    </a:xfrm>
                    <a:prstGeom prst="rect">
                      <a:avLst/>
                    </a:prstGeom>
                    <a:noFill/>
                  </pic:spPr>
                </pic:pic>
              </a:graphicData>
            </a:graphic>
          </wp:inline>
        </w:drawing>
      </w:r>
    </w:p>
    <w:p w:rsidR="00544DD4" w:rsidRDefault="0049442A" w:rsidP="00544DD4">
      <w:pPr>
        <w:pStyle w:val="Descripcin"/>
        <w:outlineLvl w:val="0"/>
        <w:rPr>
          <w:rFonts w:ascii="Calibri" w:hAnsi="Calibri" w:cs="Calibri"/>
          <w:sz w:val="24"/>
          <w:szCs w:val="26"/>
        </w:rPr>
      </w:pPr>
      <w:r w:rsidRPr="00FD2D9A">
        <w:rPr>
          <w:rFonts w:ascii="Calibri" w:hAnsi="Calibri" w:cs="Calibri"/>
          <w:bCs w:val="0"/>
          <w:kern w:val="32"/>
          <w:sz w:val="24"/>
          <w:szCs w:val="26"/>
        </w:rPr>
        <w:lastRenderedPageBreak/>
        <w:fldChar w:fldCharType="begin"/>
      </w:r>
      <w:r w:rsidR="00544DD4" w:rsidRPr="00FD2D9A">
        <w:rPr>
          <w:rFonts w:ascii="Calibri" w:hAnsi="Calibri" w:cs="Calibri"/>
          <w:bCs w:val="0"/>
          <w:kern w:val="32"/>
          <w:sz w:val="24"/>
          <w:szCs w:val="26"/>
        </w:rPr>
        <w:instrText xml:space="preserve"> SEQ Ilustración \* ARABIC </w:instrText>
      </w:r>
      <w:r w:rsidRPr="00FD2D9A">
        <w:rPr>
          <w:rFonts w:ascii="Calibri" w:hAnsi="Calibri" w:cs="Calibri"/>
          <w:bCs w:val="0"/>
          <w:kern w:val="32"/>
          <w:sz w:val="24"/>
          <w:szCs w:val="26"/>
        </w:rPr>
        <w:fldChar w:fldCharType="separate"/>
      </w:r>
      <w:bookmarkStart w:id="41" w:name="_Toc402961853"/>
      <w:r w:rsidR="00DF4D77">
        <w:rPr>
          <w:rFonts w:ascii="Calibri" w:hAnsi="Calibri" w:cs="Calibri"/>
          <w:bCs w:val="0"/>
          <w:noProof/>
          <w:kern w:val="32"/>
          <w:sz w:val="24"/>
          <w:szCs w:val="26"/>
        </w:rPr>
        <w:t>10</w:t>
      </w:r>
      <w:r w:rsidRPr="00FD2D9A">
        <w:rPr>
          <w:rFonts w:ascii="Calibri" w:hAnsi="Calibri" w:cs="Calibri"/>
          <w:bCs w:val="0"/>
          <w:kern w:val="32"/>
          <w:sz w:val="24"/>
          <w:szCs w:val="26"/>
        </w:rPr>
        <w:fldChar w:fldCharType="end"/>
      </w:r>
      <w:r w:rsidR="00544DD4" w:rsidRPr="00FD2D9A">
        <w:rPr>
          <w:rFonts w:ascii="Calibri" w:hAnsi="Calibri" w:cs="Calibri"/>
          <w:sz w:val="24"/>
          <w:szCs w:val="26"/>
        </w:rPr>
        <w:t xml:space="preserve">. </w:t>
      </w:r>
      <w:r w:rsidR="00544DD4" w:rsidRPr="00FD2D9A">
        <w:rPr>
          <w:rFonts w:ascii="Calibri" w:hAnsi="Calibri" w:cs="Calibri"/>
          <w:sz w:val="24"/>
          <w:szCs w:val="26"/>
        </w:rPr>
        <w:tab/>
        <w:t>Índice de Precios al Productor (IPP)</w:t>
      </w:r>
      <w:bookmarkEnd w:id="41"/>
    </w:p>
    <w:p w:rsidR="00B709AE" w:rsidRPr="00B709AE" w:rsidRDefault="00B709AE" w:rsidP="00B709AE"/>
    <w:p w:rsidR="00544DD4" w:rsidRDefault="00544DD4" w:rsidP="00286AB6">
      <w:pPr>
        <w:ind w:firstLine="426"/>
        <w:jc w:val="both"/>
        <w:rPr>
          <w:rFonts w:ascii="Calibri" w:hAnsi="Calibri" w:cs="Calibri"/>
        </w:rPr>
      </w:pPr>
      <w:r w:rsidRPr="000F6B75">
        <w:rPr>
          <w:rFonts w:ascii="Calibri" w:hAnsi="Calibri" w:cs="Calibri"/>
        </w:rPr>
        <w:t xml:space="preserve">El Índice de Precios del Productor en </w:t>
      </w:r>
      <w:r w:rsidR="00DF21D1">
        <w:rPr>
          <w:rFonts w:ascii="Calibri" w:hAnsi="Calibri" w:cs="Calibri"/>
        </w:rPr>
        <w:t>octu</w:t>
      </w:r>
      <w:r w:rsidR="002F3EFA">
        <w:rPr>
          <w:rFonts w:ascii="Calibri" w:hAnsi="Calibri" w:cs="Calibri"/>
        </w:rPr>
        <w:t>bre</w:t>
      </w:r>
      <w:r w:rsidR="000136A7" w:rsidRPr="000F6B75">
        <w:rPr>
          <w:rFonts w:ascii="Calibri" w:hAnsi="Calibri" w:cs="Calibri"/>
        </w:rPr>
        <w:t xml:space="preserve"> </w:t>
      </w:r>
      <w:r w:rsidRPr="000F6B75">
        <w:rPr>
          <w:rFonts w:ascii="Calibri" w:hAnsi="Calibri" w:cs="Calibri"/>
        </w:rPr>
        <w:t>d</w:t>
      </w:r>
      <w:r>
        <w:rPr>
          <w:rFonts w:ascii="Calibri" w:hAnsi="Calibri" w:cs="Calibri"/>
        </w:rPr>
        <w:t>e 201</w:t>
      </w:r>
      <w:r w:rsidR="003E0A9E">
        <w:rPr>
          <w:rFonts w:ascii="Calibri" w:hAnsi="Calibri" w:cs="Calibri"/>
        </w:rPr>
        <w:t>4</w:t>
      </w:r>
      <w:r>
        <w:rPr>
          <w:rFonts w:ascii="Calibri" w:hAnsi="Calibri" w:cs="Calibri"/>
        </w:rPr>
        <w:t xml:space="preserve"> alcanzó un valor de 1.</w:t>
      </w:r>
      <w:r w:rsidR="002F3EFA">
        <w:rPr>
          <w:rFonts w:ascii="Calibri" w:hAnsi="Calibri" w:cs="Calibri"/>
        </w:rPr>
        <w:t>7</w:t>
      </w:r>
      <w:r w:rsidR="00DF21D1">
        <w:rPr>
          <w:rFonts w:ascii="Calibri" w:hAnsi="Calibri" w:cs="Calibri"/>
        </w:rPr>
        <w:t>56</w:t>
      </w:r>
      <w:r w:rsidR="00DE407D">
        <w:rPr>
          <w:rFonts w:ascii="Calibri" w:hAnsi="Calibri" w:cs="Calibri"/>
        </w:rPr>
        <w:t>,</w:t>
      </w:r>
      <w:r w:rsidR="00DF21D1">
        <w:rPr>
          <w:rFonts w:ascii="Calibri" w:hAnsi="Calibri" w:cs="Calibri"/>
        </w:rPr>
        <w:t>0</w:t>
      </w:r>
      <w:r w:rsidR="00D45372">
        <w:rPr>
          <w:rFonts w:ascii="Calibri" w:hAnsi="Calibri" w:cs="Calibri"/>
        </w:rPr>
        <w:t>3</w:t>
      </w:r>
      <w:r w:rsidR="002C2FFF">
        <w:rPr>
          <w:rFonts w:ascii="Calibri" w:hAnsi="Calibri" w:cs="Calibri"/>
        </w:rPr>
        <w:t>;</w:t>
      </w:r>
      <w:r w:rsidRPr="000F6B75">
        <w:rPr>
          <w:rFonts w:ascii="Calibri" w:hAnsi="Calibri" w:cs="Calibri"/>
        </w:rPr>
        <w:t xml:space="preserve"> </w:t>
      </w:r>
      <w:r>
        <w:rPr>
          <w:rFonts w:ascii="Calibri" w:hAnsi="Calibri" w:cs="Calibri"/>
        </w:rPr>
        <w:t xml:space="preserve">y una variación mensual de </w:t>
      </w:r>
      <w:r w:rsidR="002F3EFA">
        <w:rPr>
          <w:rFonts w:ascii="Calibri" w:hAnsi="Calibri" w:cs="Calibri"/>
        </w:rPr>
        <w:t>-1</w:t>
      </w:r>
      <w:r w:rsidR="00DE407D">
        <w:rPr>
          <w:rFonts w:ascii="Calibri" w:hAnsi="Calibri" w:cs="Calibri"/>
        </w:rPr>
        <w:t>,</w:t>
      </w:r>
      <w:r w:rsidR="00D45372">
        <w:rPr>
          <w:rFonts w:ascii="Calibri" w:hAnsi="Calibri" w:cs="Calibri"/>
        </w:rPr>
        <w:t>4</w:t>
      </w:r>
      <w:r w:rsidR="00BA06BF">
        <w:rPr>
          <w:rFonts w:ascii="Calibri" w:hAnsi="Calibri" w:cs="Calibri"/>
        </w:rPr>
        <w:t>2</w:t>
      </w:r>
      <w:r w:rsidRPr="000F6B75">
        <w:rPr>
          <w:rFonts w:ascii="Calibri" w:hAnsi="Calibri" w:cs="Calibri"/>
        </w:rPr>
        <w:t>%.</w:t>
      </w:r>
      <w:r w:rsidRPr="001C0D8E">
        <w:rPr>
          <w:rFonts w:ascii="Calibri" w:hAnsi="Calibri" w:cs="Calibri"/>
        </w:rPr>
        <w:t xml:space="preserve"> </w:t>
      </w:r>
    </w:p>
    <w:p w:rsidR="00B709AE" w:rsidRDefault="00B709AE" w:rsidP="00286AB6">
      <w:pPr>
        <w:ind w:firstLine="426"/>
        <w:jc w:val="both"/>
        <w:rPr>
          <w:rFonts w:ascii="Calibri" w:hAnsi="Calibri" w:cs="Calibri"/>
        </w:rPr>
      </w:pPr>
    </w:p>
    <w:p w:rsidR="00544DD4" w:rsidRDefault="00544DD4" w:rsidP="00544DD4">
      <w:pPr>
        <w:pStyle w:val="Descripcin"/>
        <w:jc w:val="center"/>
        <w:rPr>
          <w:rFonts w:ascii="Calibri" w:hAnsi="Calibri" w:cs="Calibri"/>
          <w:sz w:val="22"/>
        </w:rPr>
      </w:pPr>
      <w:bookmarkStart w:id="42" w:name="_Toc402961919"/>
      <w:r w:rsidRPr="006F641F">
        <w:rPr>
          <w:rFonts w:ascii="Calibri" w:hAnsi="Calibri" w:cs="Calibri"/>
          <w:sz w:val="22"/>
        </w:rPr>
        <w:t xml:space="preserve">Tabla </w:t>
      </w:r>
      <w:r w:rsidR="0049442A" w:rsidRPr="006F641F">
        <w:rPr>
          <w:rFonts w:ascii="Calibri" w:hAnsi="Calibri" w:cs="Calibri"/>
          <w:sz w:val="22"/>
        </w:rPr>
        <w:fldChar w:fldCharType="begin"/>
      </w:r>
      <w:r w:rsidRPr="006F641F">
        <w:rPr>
          <w:rFonts w:ascii="Calibri" w:hAnsi="Calibri" w:cs="Calibri"/>
          <w:sz w:val="22"/>
        </w:rPr>
        <w:instrText xml:space="preserve"> SEQ Tabla \* ARABIC </w:instrText>
      </w:r>
      <w:r w:rsidR="0049442A" w:rsidRPr="006F641F">
        <w:rPr>
          <w:rFonts w:ascii="Calibri" w:hAnsi="Calibri" w:cs="Calibri"/>
          <w:sz w:val="22"/>
        </w:rPr>
        <w:fldChar w:fldCharType="separate"/>
      </w:r>
      <w:r w:rsidR="00F744E6">
        <w:rPr>
          <w:rFonts w:ascii="Calibri" w:hAnsi="Calibri" w:cs="Calibri"/>
          <w:noProof/>
          <w:sz w:val="22"/>
        </w:rPr>
        <w:t>8</w:t>
      </w:r>
      <w:r w:rsidR="0049442A" w:rsidRPr="006F641F">
        <w:rPr>
          <w:rFonts w:ascii="Calibri" w:hAnsi="Calibri" w:cs="Calibri"/>
          <w:sz w:val="22"/>
        </w:rPr>
        <w:fldChar w:fldCharType="end"/>
      </w:r>
      <w:r w:rsidRPr="006F641F">
        <w:rPr>
          <w:rFonts w:ascii="Calibri" w:hAnsi="Calibri" w:cs="Calibri"/>
          <w:sz w:val="22"/>
        </w:rPr>
        <w:t>. Índice de Precios del productor y sus variaciones</w:t>
      </w:r>
      <w:bookmarkEnd w:id="42"/>
    </w:p>
    <w:p w:rsidR="00BA06BF" w:rsidRPr="00BA06BF" w:rsidRDefault="00BA06BF" w:rsidP="00BA06BF"/>
    <w:p w:rsidR="007A3C38" w:rsidRDefault="00BA06BF" w:rsidP="007A3C38">
      <w:r w:rsidRPr="00BA06BF">
        <w:rPr>
          <w:noProof/>
          <w:lang w:val="es-EC" w:eastAsia="es-EC"/>
        </w:rPr>
        <w:drawing>
          <wp:inline distT="0" distB="0" distL="0" distR="0" wp14:anchorId="1A190730" wp14:editId="4D3576A8">
            <wp:extent cx="3098165" cy="2360831"/>
            <wp:effectExtent l="0" t="0" r="6985" b="1905"/>
            <wp:docPr id="3596498" name="Imagen 359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8165" cy="2360831"/>
                    </a:xfrm>
                    <a:prstGeom prst="rect">
                      <a:avLst/>
                    </a:prstGeom>
                    <a:noFill/>
                    <a:ln>
                      <a:noFill/>
                    </a:ln>
                  </pic:spPr>
                </pic:pic>
              </a:graphicData>
            </a:graphic>
          </wp:inline>
        </w:drawing>
      </w:r>
    </w:p>
    <w:p w:rsidR="002F3EFA" w:rsidRDefault="002F3EFA" w:rsidP="007A3C38"/>
    <w:p w:rsidR="007A3C38" w:rsidRDefault="007A3C38" w:rsidP="00544DD4">
      <w:pPr>
        <w:ind w:firstLine="426"/>
        <w:jc w:val="both"/>
        <w:rPr>
          <w:rFonts w:ascii="Calibri" w:hAnsi="Calibri" w:cs="Calibri"/>
        </w:rPr>
      </w:pPr>
    </w:p>
    <w:p w:rsidR="003337DC" w:rsidRDefault="003337DC" w:rsidP="00544DD4">
      <w:pPr>
        <w:ind w:firstLine="426"/>
        <w:jc w:val="both"/>
        <w:rPr>
          <w:rFonts w:ascii="Calibri" w:hAnsi="Calibri" w:cs="Calibri"/>
        </w:rPr>
      </w:pPr>
      <w:r w:rsidRPr="007258D8">
        <w:rPr>
          <w:rFonts w:ascii="Calibri" w:hAnsi="Calibri" w:cs="Calibri"/>
        </w:rPr>
        <w:t xml:space="preserve">En </w:t>
      </w:r>
      <w:r w:rsidR="00BA06BF">
        <w:rPr>
          <w:rFonts w:ascii="Calibri" w:hAnsi="Calibri" w:cs="Calibri"/>
        </w:rPr>
        <w:t>octu</w:t>
      </w:r>
      <w:r w:rsidR="002F3EFA">
        <w:rPr>
          <w:rFonts w:ascii="Calibri" w:hAnsi="Calibri" w:cs="Calibri"/>
        </w:rPr>
        <w:t>bre</w:t>
      </w:r>
      <w:r w:rsidR="00E707BF" w:rsidRPr="007258D8">
        <w:rPr>
          <w:rFonts w:ascii="Calibri" w:hAnsi="Calibri" w:cs="Calibri"/>
        </w:rPr>
        <w:t xml:space="preserve"> </w:t>
      </w:r>
      <w:r w:rsidR="00B676BC">
        <w:rPr>
          <w:rFonts w:ascii="Calibri" w:hAnsi="Calibri" w:cs="Calibri"/>
        </w:rPr>
        <w:t xml:space="preserve">de 2014 </w:t>
      </w:r>
      <w:r w:rsidRPr="007258D8">
        <w:rPr>
          <w:rFonts w:ascii="Calibri" w:hAnsi="Calibri" w:cs="Calibri"/>
        </w:rPr>
        <w:t xml:space="preserve">la variación anual </w:t>
      </w:r>
      <w:r>
        <w:rPr>
          <w:rFonts w:ascii="Calibri" w:hAnsi="Calibri" w:cs="Calibri"/>
        </w:rPr>
        <w:t xml:space="preserve">de precios al productor fue de </w:t>
      </w:r>
      <w:r w:rsidR="002F3EFA">
        <w:rPr>
          <w:rFonts w:ascii="Calibri" w:hAnsi="Calibri" w:cs="Calibri"/>
        </w:rPr>
        <w:t>4</w:t>
      </w:r>
      <w:r>
        <w:rPr>
          <w:rFonts w:ascii="Calibri" w:hAnsi="Calibri" w:cs="Calibri"/>
        </w:rPr>
        <w:t>,</w:t>
      </w:r>
      <w:r w:rsidR="00BA06BF">
        <w:rPr>
          <w:rFonts w:ascii="Calibri" w:hAnsi="Calibri" w:cs="Calibri"/>
        </w:rPr>
        <w:t>80</w:t>
      </w:r>
      <w:r w:rsidRPr="007258D8">
        <w:rPr>
          <w:rFonts w:ascii="Calibri" w:hAnsi="Calibri" w:cs="Calibri"/>
        </w:rPr>
        <w:t xml:space="preserve">%, valor que es </w:t>
      </w:r>
      <w:r w:rsidR="000C643B">
        <w:rPr>
          <w:rFonts w:ascii="Calibri" w:hAnsi="Calibri" w:cs="Calibri"/>
        </w:rPr>
        <w:t>sup</w:t>
      </w:r>
      <w:r>
        <w:rPr>
          <w:rFonts w:ascii="Calibri" w:hAnsi="Calibri" w:cs="Calibri"/>
        </w:rPr>
        <w:t>erior</w:t>
      </w:r>
      <w:r w:rsidRPr="007258D8">
        <w:rPr>
          <w:rFonts w:ascii="Calibri" w:hAnsi="Calibri" w:cs="Calibri"/>
        </w:rPr>
        <w:t xml:space="preserve"> al presentado </w:t>
      </w:r>
      <w:r w:rsidR="00D45372">
        <w:rPr>
          <w:rFonts w:ascii="Calibri" w:hAnsi="Calibri" w:cs="Calibri"/>
        </w:rPr>
        <w:t xml:space="preserve">en </w:t>
      </w:r>
      <w:r w:rsidR="00BA06BF">
        <w:rPr>
          <w:rFonts w:ascii="Calibri" w:hAnsi="Calibri" w:cs="Calibri"/>
        </w:rPr>
        <w:t>octu</w:t>
      </w:r>
      <w:r w:rsidR="002F3EFA">
        <w:rPr>
          <w:rFonts w:ascii="Calibri" w:hAnsi="Calibri" w:cs="Calibri"/>
        </w:rPr>
        <w:t>bre</w:t>
      </w:r>
      <w:r w:rsidR="00D45372">
        <w:rPr>
          <w:rFonts w:ascii="Calibri" w:hAnsi="Calibri" w:cs="Calibri"/>
        </w:rPr>
        <w:t xml:space="preserve"> del año anterior</w:t>
      </w:r>
      <w:r w:rsidRPr="007258D8">
        <w:rPr>
          <w:rFonts w:ascii="Calibri" w:hAnsi="Calibri" w:cs="Calibri"/>
        </w:rPr>
        <w:t xml:space="preserve"> </w:t>
      </w:r>
      <w:r w:rsidR="00BA06BF">
        <w:rPr>
          <w:rFonts w:ascii="Calibri" w:hAnsi="Calibri" w:cs="Calibri"/>
        </w:rPr>
        <w:t>0</w:t>
      </w:r>
      <w:r>
        <w:rPr>
          <w:rFonts w:ascii="Calibri" w:hAnsi="Calibri" w:cs="Calibri"/>
        </w:rPr>
        <w:t>,</w:t>
      </w:r>
      <w:r w:rsidR="00BA06BF">
        <w:rPr>
          <w:rFonts w:ascii="Calibri" w:hAnsi="Calibri" w:cs="Calibri"/>
        </w:rPr>
        <w:t>5</w:t>
      </w:r>
      <w:r w:rsidR="002F3EFA">
        <w:rPr>
          <w:rFonts w:ascii="Calibri" w:hAnsi="Calibri" w:cs="Calibri"/>
        </w:rPr>
        <w:t>1</w:t>
      </w:r>
      <w:r w:rsidR="00D45372">
        <w:rPr>
          <w:rFonts w:ascii="Calibri" w:hAnsi="Calibri" w:cs="Calibri"/>
        </w:rPr>
        <w:t>%</w:t>
      </w:r>
      <w:r w:rsidRPr="007258D8">
        <w:rPr>
          <w:rFonts w:ascii="Calibri" w:hAnsi="Calibri" w:cs="Calibri"/>
        </w:rPr>
        <w:t>.</w:t>
      </w:r>
    </w:p>
    <w:p w:rsidR="006005BA" w:rsidRDefault="006005BA" w:rsidP="00544DD4">
      <w:pPr>
        <w:ind w:firstLine="426"/>
        <w:jc w:val="both"/>
        <w:rPr>
          <w:rFonts w:ascii="Calibri" w:hAnsi="Calibri" w:cs="Calibri"/>
        </w:rPr>
      </w:pPr>
    </w:p>
    <w:p w:rsidR="002C2FFF" w:rsidRDefault="00C34842" w:rsidP="00544DD4">
      <w:pPr>
        <w:pStyle w:val="Descripcin"/>
        <w:jc w:val="center"/>
        <w:rPr>
          <w:rFonts w:ascii="Calibri" w:hAnsi="Calibri" w:cs="Calibri"/>
          <w:sz w:val="22"/>
        </w:rPr>
      </w:pPr>
      <w:bookmarkStart w:id="43" w:name="_Toc402961906"/>
      <w:r w:rsidRPr="006F641F">
        <w:rPr>
          <w:rFonts w:ascii="Calibri" w:hAnsi="Calibri" w:cs="Calibri"/>
          <w:sz w:val="22"/>
        </w:rPr>
        <w:t xml:space="preserve">Gráfico </w:t>
      </w:r>
      <w:r w:rsidR="0049442A" w:rsidRPr="006F641F">
        <w:rPr>
          <w:rFonts w:ascii="Calibri" w:hAnsi="Calibri" w:cs="Calibri"/>
          <w:sz w:val="22"/>
        </w:rPr>
        <w:fldChar w:fldCharType="begin"/>
      </w:r>
      <w:r w:rsidRPr="006F641F">
        <w:rPr>
          <w:rFonts w:ascii="Calibri" w:hAnsi="Calibri" w:cs="Calibri"/>
          <w:sz w:val="22"/>
        </w:rPr>
        <w:instrText xml:space="preserve"> SEQ Gráfico \* ARABIC </w:instrText>
      </w:r>
      <w:r w:rsidR="0049442A" w:rsidRPr="006F641F">
        <w:rPr>
          <w:rFonts w:ascii="Calibri" w:hAnsi="Calibri" w:cs="Calibri"/>
          <w:sz w:val="22"/>
        </w:rPr>
        <w:fldChar w:fldCharType="separate"/>
      </w:r>
      <w:r w:rsidR="00975879">
        <w:rPr>
          <w:rFonts w:ascii="Calibri" w:hAnsi="Calibri" w:cs="Calibri"/>
          <w:noProof/>
          <w:sz w:val="22"/>
        </w:rPr>
        <w:t>15</w:t>
      </w:r>
      <w:r w:rsidR="0049442A" w:rsidRPr="006F641F">
        <w:rPr>
          <w:rFonts w:ascii="Calibri" w:hAnsi="Calibri" w:cs="Calibri"/>
          <w:sz w:val="22"/>
        </w:rPr>
        <w:fldChar w:fldCharType="end"/>
      </w:r>
      <w:r w:rsidRPr="006F641F">
        <w:rPr>
          <w:rFonts w:ascii="Calibri" w:hAnsi="Calibri" w:cs="Calibri"/>
          <w:sz w:val="22"/>
        </w:rPr>
        <w:t xml:space="preserve">. </w:t>
      </w:r>
      <w:r w:rsidR="00544DD4" w:rsidRPr="006F641F">
        <w:rPr>
          <w:rFonts w:ascii="Calibri" w:hAnsi="Calibri" w:cs="Calibri"/>
          <w:sz w:val="22"/>
        </w:rPr>
        <w:t>Evolución de la variación anual del índice de precios del productor</w:t>
      </w:r>
      <w:bookmarkEnd w:id="43"/>
    </w:p>
    <w:p w:rsidR="00412CC2" w:rsidRPr="00412CC2" w:rsidRDefault="00412CC2" w:rsidP="00412CC2"/>
    <w:p w:rsidR="00BA06BF" w:rsidRPr="00BA06BF" w:rsidRDefault="00BA06BF" w:rsidP="00BA06BF">
      <w:r>
        <w:rPr>
          <w:noProof/>
          <w:lang w:val="es-EC" w:eastAsia="es-EC"/>
        </w:rPr>
        <w:drawing>
          <wp:inline distT="0" distB="0" distL="0" distR="0" wp14:anchorId="1715EA0B" wp14:editId="3EC067C3">
            <wp:extent cx="3180522" cy="1908048"/>
            <wp:effectExtent l="0" t="0" r="1270" b="0"/>
            <wp:docPr id="3596499" name="Imagen 359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5912" cy="1911281"/>
                    </a:xfrm>
                    <a:prstGeom prst="rect">
                      <a:avLst/>
                    </a:prstGeom>
                    <a:noFill/>
                  </pic:spPr>
                </pic:pic>
              </a:graphicData>
            </a:graphic>
          </wp:inline>
        </w:drawing>
      </w:r>
    </w:p>
    <w:p w:rsidR="00E56761" w:rsidRPr="00D45372" w:rsidRDefault="00E56761" w:rsidP="00D45372">
      <w:pPr>
        <w:jc w:val="center"/>
      </w:pPr>
    </w:p>
    <w:p w:rsidR="00544DD4" w:rsidRDefault="00544DD4" w:rsidP="00544DD4">
      <w:pPr>
        <w:ind w:firstLine="426"/>
        <w:jc w:val="both"/>
        <w:rPr>
          <w:rFonts w:ascii="Calibri" w:hAnsi="Calibri" w:cs="Calibri"/>
        </w:rPr>
      </w:pPr>
      <w:r w:rsidRPr="007258D8">
        <w:rPr>
          <w:rFonts w:ascii="Calibri" w:hAnsi="Calibri" w:cs="Calibri"/>
        </w:rPr>
        <w:lastRenderedPageBreak/>
        <w:t>En</w:t>
      </w:r>
      <w:r w:rsidR="00C44599">
        <w:rPr>
          <w:rFonts w:ascii="Calibri" w:hAnsi="Calibri" w:cs="Calibri"/>
        </w:rPr>
        <w:t xml:space="preserve"> los meses de</w:t>
      </w:r>
      <w:r w:rsidRPr="007258D8">
        <w:rPr>
          <w:rFonts w:ascii="Calibri" w:hAnsi="Calibri" w:cs="Calibri"/>
        </w:rPr>
        <w:t xml:space="preserve"> </w:t>
      </w:r>
      <w:r w:rsidR="00CF6E56">
        <w:rPr>
          <w:rFonts w:ascii="Calibri" w:hAnsi="Calibri" w:cs="Calibri"/>
        </w:rPr>
        <w:t>octu</w:t>
      </w:r>
      <w:r w:rsidR="002F3EFA">
        <w:rPr>
          <w:rFonts w:ascii="Calibri" w:hAnsi="Calibri" w:cs="Calibri"/>
        </w:rPr>
        <w:t>bre</w:t>
      </w:r>
      <w:r w:rsidR="00D45372">
        <w:rPr>
          <w:rFonts w:ascii="Calibri" w:hAnsi="Calibri" w:cs="Calibri"/>
        </w:rPr>
        <w:t xml:space="preserve"> </w:t>
      </w:r>
      <w:r w:rsidR="00DE407D">
        <w:rPr>
          <w:rFonts w:ascii="Calibri" w:hAnsi="Calibri" w:cs="Calibri"/>
        </w:rPr>
        <w:t>de los últimos años (200</w:t>
      </w:r>
      <w:r w:rsidR="00F461DC">
        <w:rPr>
          <w:rFonts w:ascii="Calibri" w:hAnsi="Calibri" w:cs="Calibri"/>
        </w:rPr>
        <w:t>5</w:t>
      </w:r>
      <w:r w:rsidR="00DE407D">
        <w:rPr>
          <w:rFonts w:ascii="Calibri" w:hAnsi="Calibri" w:cs="Calibri"/>
        </w:rPr>
        <w:t>-201</w:t>
      </w:r>
      <w:r w:rsidR="003E0A9E">
        <w:rPr>
          <w:rFonts w:ascii="Calibri" w:hAnsi="Calibri" w:cs="Calibri"/>
        </w:rPr>
        <w:t>4</w:t>
      </w:r>
      <w:r w:rsidRPr="007258D8">
        <w:rPr>
          <w:rFonts w:ascii="Calibri" w:hAnsi="Calibri" w:cs="Calibri"/>
        </w:rPr>
        <w:t>), los precios del produc</w:t>
      </w:r>
      <w:r>
        <w:rPr>
          <w:rFonts w:ascii="Calibri" w:hAnsi="Calibri" w:cs="Calibri"/>
        </w:rPr>
        <w:t xml:space="preserve">tor han </w:t>
      </w:r>
      <w:r w:rsidR="00E56761">
        <w:rPr>
          <w:rFonts w:ascii="Calibri" w:hAnsi="Calibri" w:cs="Calibri"/>
        </w:rPr>
        <w:t>mostrado</w:t>
      </w:r>
      <w:r>
        <w:rPr>
          <w:rFonts w:ascii="Calibri" w:hAnsi="Calibri" w:cs="Calibri"/>
        </w:rPr>
        <w:t xml:space="preserve"> una fluctuación </w:t>
      </w:r>
      <w:r w:rsidR="00490B3B">
        <w:rPr>
          <w:rFonts w:ascii="Calibri" w:hAnsi="Calibri" w:cs="Calibri"/>
        </w:rPr>
        <w:t xml:space="preserve">mensual </w:t>
      </w:r>
      <w:r>
        <w:rPr>
          <w:rFonts w:ascii="Calibri" w:hAnsi="Calibri" w:cs="Calibri"/>
        </w:rPr>
        <w:t>no uniforme</w:t>
      </w:r>
      <w:r w:rsidRPr="007258D8">
        <w:rPr>
          <w:rFonts w:ascii="Calibri" w:hAnsi="Calibri" w:cs="Calibri"/>
        </w:rPr>
        <w:t xml:space="preserve">. La disminución más </w:t>
      </w:r>
      <w:r>
        <w:rPr>
          <w:rFonts w:ascii="Calibri" w:hAnsi="Calibri" w:cs="Calibri"/>
        </w:rPr>
        <w:t>significativa</w:t>
      </w:r>
      <w:r w:rsidR="00955763">
        <w:rPr>
          <w:rFonts w:ascii="Calibri" w:hAnsi="Calibri" w:cs="Calibri"/>
        </w:rPr>
        <w:t xml:space="preserve"> entre los meses de </w:t>
      </w:r>
      <w:r w:rsidR="00CF6E56">
        <w:rPr>
          <w:rFonts w:ascii="Calibri" w:hAnsi="Calibri" w:cs="Calibri"/>
        </w:rPr>
        <w:t>octu</w:t>
      </w:r>
      <w:r w:rsidR="00955763">
        <w:rPr>
          <w:rFonts w:ascii="Calibri" w:hAnsi="Calibri" w:cs="Calibri"/>
        </w:rPr>
        <w:t>bre de la serie</w:t>
      </w:r>
      <w:r>
        <w:rPr>
          <w:rFonts w:ascii="Calibri" w:hAnsi="Calibri" w:cs="Calibri"/>
        </w:rPr>
        <w:t xml:space="preserve"> fue registrada en </w:t>
      </w:r>
      <w:r w:rsidR="00CF6E56">
        <w:rPr>
          <w:rFonts w:ascii="Calibri" w:hAnsi="Calibri" w:cs="Calibri"/>
        </w:rPr>
        <w:t>octu</w:t>
      </w:r>
      <w:r w:rsidR="002F3EFA">
        <w:rPr>
          <w:rFonts w:ascii="Calibri" w:hAnsi="Calibri" w:cs="Calibri"/>
        </w:rPr>
        <w:t>bre</w:t>
      </w:r>
      <w:r w:rsidR="008320A9">
        <w:rPr>
          <w:rFonts w:ascii="Calibri" w:hAnsi="Calibri" w:cs="Calibri"/>
        </w:rPr>
        <w:t xml:space="preserve"> </w:t>
      </w:r>
      <w:r w:rsidR="00DE407D">
        <w:rPr>
          <w:rFonts w:ascii="Calibri" w:hAnsi="Calibri" w:cs="Calibri"/>
        </w:rPr>
        <w:t xml:space="preserve">de </w:t>
      </w:r>
      <w:r w:rsidR="00CD64E4">
        <w:rPr>
          <w:rFonts w:ascii="Calibri" w:hAnsi="Calibri" w:cs="Calibri"/>
        </w:rPr>
        <w:t>20</w:t>
      </w:r>
      <w:r w:rsidR="00CF6E56">
        <w:rPr>
          <w:rFonts w:ascii="Calibri" w:hAnsi="Calibri" w:cs="Calibri"/>
        </w:rPr>
        <w:t>08</w:t>
      </w:r>
      <w:r w:rsidR="00CD64E4">
        <w:rPr>
          <w:rFonts w:ascii="Calibri" w:hAnsi="Calibri" w:cs="Calibri"/>
        </w:rPr>
        <w:t xml:space="preserve"> </w:t>
      </w:r>
      <w:r w:rsidR="003909AB">
        <w:rPr>
          <w:rFonts w:ascii="Calibri" w:hAnsi="Calibri" w:cs="Calibri"/>
        </w:rPr>
        <w:t>con</w:t>
      </w:r>
      <w:r w:rsidR="00BD3834">
        <w:rPr>
          <w:rFonts w:ascii="Calibri" w:hAnsi="Calibri" w:cs="Calibri"/>
        </w:rPr>
        <w:t xml:space="preserve"> </w:t>
      </w:r>
      <w:r w:rsidR="00DE407D">
        <w:rPr>
          <w:rFonts w:ascii="Calibri" w:hAnsi="Calibri" w:cs="Calibri"/>
        </w:rPr>
        <w:t>-</w:t>
      </w:r>
      <w:r w:rsidR="002F3EFA">
        <w:rPr>
          <w:rFonts w:ascii="Calibri" w:hAnsi="Calibri" w:cs="Calibri"/>
        </w:rPr>
        <w:t>1</w:t>
      </w:r>
      <w:r>
        <w:rPr>
          <w:rFonts w:ascii="Calibri" w:hAnsi="Calibri" w:cs="Calibri"/>
        </w:rPr>
        <w:t>,</w:t>
      </w:r>
      <w:r w:rsidR="00CF6E56">
        <w:rPr>
          <w:rFonts w:ascii="Calibri" w:hAnsi="Calibri" w:cs="Calibri"/>
        </w:rPr>
        <w:t>9</w:t>
      </w:r>
      <w:r w:rsidR="002F3EFA">
        <w:rPr>
          <w:rFonts w:ascii="Calibri" w:hAnsi="Calibri" w:cs="Calibri"/>
        </w:rPr>
        <w:t>4</w:t>
      </w:r>
      <w:r w:rsidRPr="00E23084">
        <w:rPr>
          <w:rFonts w:ascii="Calibri" w:hAnsi="Calibri" w:cs="Calibri"/>
        </w:rPr>
        <w:t>%. La variació</w:t>
      </w:r>
      <w:r w:rsidR="000B78F9">
        <w:rPr>
          <w:rFonts w:ascii="Calibri" w:hAnsi="Calibri" w:cs="Calibri"/>
        </w:rPr>
        <w:t xml:space="preserve">n positiva más alta fue de </w:t>
      </w:r>
      <w:r w:rsidR="00CF6E56">
        <w:rPr>
          <w:rFonts w:ascii="Calibri" w:hAnsi="Calibri" w:cs="Calibri"/>
        </w:rPr>
        <w:t>1</w:t>
      </w:r>
      <w:r w:rsidR="003909AB">
        <w:rPr>
          <w:rFonts w:ascii="Calibri" w:hAnsi="Calibri" w:cs="Calibri"/>
        </w:rPr>
        <w:t>,</w:t>
      </w:r>
      <w:r w:rsidR="00CF6E56">
        <w:rPr>
          <w:rFonts w:ascii="Calibri" w:hAnsi="Calibri" w:cs="Calibri"/>
        </w:rPr>
        <w:t>54</w:t>
      </w:r>
      <w:r w:rsidRPr="00E23084">
        <w:rPr>
          <w:rFonts w:ascii="Calibri" w:hAnsi="Calibri" w:cs="Calibri"/>
        </w:rPr>
        <w:t xml:space="preserve">% registrada en </w:t>
      </w:r>
      <w:r w:rsidR="00CF6E56">
        <w:rPr>
          <w:rFonts w:ascii="Calibri" w:hAnsi="Calibri" w:cs="Calibri"/>
        </w:rPr>
        <w:t>octu</w:t>
      </w:r>
      <w:r w:rsidR="002F3EFA">
        <w:rPr>
          <w:rFonts w:ascii="Calibri" w:hAnsi="Calibri" w:cs="Calibri"/>
        </w:rPr>
        <w:t>bre</w:t>
      </w:r>
      <w:r w:rsidR="008320A9">
        <w:rPr>
          <w:rFonts w:ascii="Calibri" w:hAnsi="Calibri" w:cs="Calibri"/>
        </w:rPr>
        <w:t xml:space="preserve"> </w:t>
      </w:r>
      <w:r>
        <w:rPr>
          <w:rFonts w:ascii="Calibri" w:hAnsi="Calibri" w:cs="Calibri"/>
        </w:rPr>
        <w:t xml:space="preserve">de </w:t>
      </w:r>
      <w:r w:rsidR="008320A9">
        <w:rPr>
          <w:rFonts w:ascii="Calibri" w:hAnsi="Calibri" w:cs="Calibri"/>
        </w:rPr>
        <w:t>20</w:t>
      </w:r>
      <w:r w:rsidR="00CF6E56">
        <w:rPr>
          <w:rFonts w:ascii="Calibri" w:hAnsi="Calibri" w:cs="Calibri"/>
        </w:rPr>
        <w:t>07</w:t>
      </w:r>
      <w:r w:rsidRPr="00E23084">
        <w:rPr>
          <w:rFonts w:ascii="Calibri" w:hAnsi="Calibri" w:cs="Calibri"/>
        </w:rPr>
        <w:t>.</w:t>
      </w:r>
    </w:p>
    <w:p w:rsidR="00B676BC" w:rsidRDefault="00B676BC" w:rsidP="00544DD4">
      <w:pPr>
        <w:ind w:firstLine="426"/>
        <w:jc w:val="both"/>
        <w:rPr>
          <w:rFonts w:ascii="Calibri" w:hAnsi="Calibri" w:cs="Calibri"/>
        </w:rPr>
      </w:pPr>
    </w:p>
    <w:p w:rsidR="00C60DB8" w:rsidRDefault="00C34842" w:rsidP="00C60DB8">
      <w:pPr>
        <w:pStyle w:val="Descripcin"/>
        <w:jc w:val="center"/>
        <w:rPr>
          <w:rFonts w:ascii="Calibri" w:hAnsi="Calibri" w:cs="Calibri"/>
          <w:sz w:val="22"/>
        </w:rPr>
      </w:pPr>
      <w:bookmarkStart w:id="44" w:name="_Toc402961907"/>
      <w:r w:rsidRPr="00F461DC">
        <w:rPr>
          <w:rFonts w:ascii="Calibri" w:hAnsi="Calibri" w:cs="Calibri"/>
          <w:sz w:val="22"/>
        </w:rPr>
        <w:t xml:space="preserve">Gráfico </w:t>
      </w:r>
      <w:r w:rsidR="0049442A" w:rsidRPr="00F461DC">
        <w:rPr>
          <w:rFonts w:ascii="Calibri" w:hAnsi="Calibri" w:cs="Calibri"/>
          <w:sz w:val="22"/>
        </w:rPr>
        <w:fldChar w:fldCharType="begin"/>
      </w:r>
      <w:r w:rsidRPr="00F461DC">
        <w:rPr>
          <w:rFonts w:ascii="Calibri" w:hAnsi="Calibri" w:cs="Calibri"/>
          <w:sz w:val="22"/>
        </w:rPr>
        <w:instrText xml:space="preserve"> SEQ Gráfico \* ARABIC </w:instrText>
      </w:r>
      <w:r w:rsidR="0049442A" w:rsidRPr="00F461DC">
        <w:rPr>
          <w:rFonts w:ascii="Calibri" w:hAnsi="Calibri" w:cs="Calibri"/>
          <w:sz w:val="22"/>
        </w:rPr>
        <w:fldChar w:fldCharType="separate"/>
      </w:r>
      <w:r w:rsidR="00975879">
        <w:rPr>
          <w:rFonts w:ascii="Calibri" w:hAnsi="Calibri" w:cs="Calibri"/>
          <w:noProof/>
          <w:sz w:val="22"/>
        </w:rPr>
        <w:t>16</w:t>
      </w:r>
      <w:r w:rsidR="0049442A" w:rsidRPr="00F461DC">
        <w:rPr>
          <w:rFonts w:ascii="Calibri" w:hAnsi="Calibri" w:cs="Calibri"/>
          <w:sz w:val="22"/>
        </w:rPr>
        <w:fldChar w:fldCharType="end"/>
      </w:r>
      <w:r w:rsidRPr="00F461DC">
        <w:rPr>
          <w:rFonts w:ascii="Calibri" w:hAnsi="Calibri" w:cs="Calibri"/>
          <w:sz w:val="22"/>
        </w:rPr>
        <w:t xml:space="preserve">. </w:t>
      </w:r>
      <w:r w:rsidR="00544DD4" w:rsidRPr="00F461DC">
        <w:rPr>
          <w:rFonts w:ascii="Calibri" w:hAnsi="Calibri" w:cs="Calibri"/>
          <w:sz w:val="22"/>
        </w:rPr>
        <w:t xml:space="preserve">Inflación </w:t>
      </w:r>
      <w:r w:rsidR="0022623F">
        <w:rPr>
          <w:rFonts w:ascii="Calibri" w:hAnsi="Calibri" w:cs="Calibri"/>
          <w:sz w:val="22"/>
        </w:rPr>
        <w:t xml:space="preserve">mensual </w:t>
      </w:r>
      <w:r w:rsidR="00544DD4" w:rsidRPr="00F461DC">
        <w:rPr>
          <w:rFonts w:ascii="Calibri" w:hAnsi="Calibri" w:cs="Calibri"/>
          <w:sz w:val="22"/>
        </w:rPr>
        <w:t xml:space="preserve">del productor en los meses de </w:t>
      </w:r>
      <w:r w:rsidR="00CF6E56">
        <w:rPr>
          <w:rFonts w:ascii="Calibri" w:hAnsi="Calibri" w:cs="Calibri"/>
          <w:sz w:val="22"/>
        </w:rPr>
        <w:t>octu</w:t>
      </w:r>
      <w:r w:rsidR="002F3EFA">
        <w:rPr>
          <w:rFonts w:ascii="Calibri" w:hAnsi="Calibri" w:cs="Calibri"/>
          <w:sz w:val="22"/>
        </w:rPr>
        <w:t>bre</w:t>
      </w:r>
      <w:bookmarkEnd w:id="44"/>
    </w:p>
    <w:p w:rsidR="002232E6" w:rsidRPr="002232E6" w:rsidRDefault="002232E6" w:rsidP="002232E6"/>
    <w:p w:rsidR="00E56761" w:rsidRPr="00E56761" w:rsidRDefault="00CF6E56" w:rsidP="00E56761">
      <w:r>
        <w:rPr>
          <w:noProof/>
          <w:lang w:val="es-EC" w:eastAsia="es-EC"/>
        </w:rPr>
        <w:drawing>
          <wp:inline distT="0" distB="0" distL="0" distR="0" wp14:anchorId="76596D6B" wp14:editId="5FC789F2">
            <wp:extent cx="3116272" cy="1796995"/>
            <wp:effectExtent l="0" t="0" r="8255" b="0"/>
            <wp:docPr id="3596500" name="Imagen 359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1819" cy="1800194"/>
                    </a:xfrm>
                    <a:prstGeom prst="rect">
                      <a:avLst/>
                    </a:prstGeom>
                    <a:noFill/>
                  </pic:spPr>
                </pic:pic>
              </a:graphicData>
            </a:graphic>
          </wp:inline>
        </w:drawing>
      </w:r>
    </w:p>
    <w:p w:rsidR="00CF6E56" w:rsidRDefault="00CF6E56" w:rsidP="007303CE"/>
    <w:p w:rsidR="00544DD4" w:rsidRDefault="00544DD4" w:rsidP="006A584C">
      <w:pPr>
        <w:ind w:firstLine="426"/>
        <w:jc w:val="both"/>
        <w:rPr>
          <w:rFonts w:ascii="Calibri" w:hAnsi="Calibri" w:cs="Calibri"/>
        </w:rPr>
      </w:pPr>
      <w:r w:rsidRPr="0049255A">
        <w:rPr>
          <w:rFonts w:ascii="Calibri" w:hAnsi="Calibri" w:cs="Calibri"/>
        </w:rPr>
        <w:t xml:space="preserve">La </w:t>
      </w:r>
      <w:r w:rsidR="00F858AC">
        <w:rPr>
          <w:rFonts w:ascii="Calibri" w:hAnsi="Calibri" w:cs="Calibri"/>
        </w:rPr>
        <w:t xml:space="preserve"> </w:t>
      </w:r>
      <w:r w:rsidRPr="0049255A">
        <w:rPr>
          <w:rFonts w:ascii="Calibri" w:hAnsi="Calibri" w:cs="Calibri"/>
        </w:rPr>
        <w:t>sección</w:t>
      </w:r>
      <w:r w:rsidR="006A584C">
        <w:rPr>
          <w:rFonts w:ascii="Calibri" w:hAnsi="Calibri" w:cs="Calibri"/>
        </w:rPr>
        <w:t xml:space="preserve"> </w:t>
      </w:r>
      <w:r w:rsidR="00FF2817">
        <w:rPr>
          <w:rFonts w:ascii="Calibri" w:hAnsi="Calibri" w:cs="Calibri"/>
        </w:rPr>
        <w:t>Productos de la Agricultura, y la Silvicultura y la Pesca</w:t>
      </w:r>
      <w:r w:rsidR="00CD64E4">
        <w:rPr>
          <w:rFonts w:ascii="Calibri" w:hAnsi="Calibri" w:cs="Calibri"/>
        </w:rPr>
        <w:t xml:space="preserve"> </w:t>
      </w:r>
      <w:r w:rsidRPr="0049255A">
        <w:rPr>
          <w:rFonts w:ascii="Calibri" w:hAnsi="Calibri" w:cs="Calibri"/>
        </w:rPr>
        <w:t>fue</w:t>
      </w:r>
      <w:r w:rsidR="006A584C">
        <w:rPr>
          <w:rFonts w:ascii="Calibri" w:hAnsi="Calibri" w:cs="Calibri"/>
        </w:rPr>
        <w:t xml:space="preserve"> </w:t>
      </w:r>
      <w:r w:rsidRPr="0049255A">
        <w:rPr>
          <w:rFonts w:ascii="Calibri" w:hAnsi="Calibri" w:cs="Calibri"/>
        </w:rPr>
        <w:t>la</w:t>
      </w:r>
      <w:r w:rsidR="006A584C">
        <w:rPr>
          <w:rFonts w:ascii="Calibri" w:hAnsi="Calibri" w:cs="Calibri"/>
        </w:rPr>
        <w:t xml:space="preserve"> </w:t>
      </w:r>
      <w:r w:rsidRPr="0049255A">
        <w:rPr>
          <w:rFonts w:ascii="Calibri" w:hAnsi="Calibri" w:cs="Calibri"/>
        </w:rPr>
        <w:t>que</w:t>
      </w:r>
      <w:r w:rsidR="006A584C">
        <w:rPr>
          <w:rFonts w:ascii="Calibri" w:hAnsi="Calibri" w:cs="Calibri"/>
        </w:rPr>
        <w:t xml:space="preserve"> </w:t>
      </w:r>
      <w:r w:rsidR="00A76F9D">
        <w:rPr>
          <w:rFonts w:ascii="Calibri" w:hAnsi="Calibri" w:cs="Calibri"/>
        </w:rPr>
        <w:t>men</w:t>
      </w:r>
      <w:r w:rsidR="00F858AC">
        <w:rPr>
          <w:rFonts w:ascii="Calibri" w:hAnsi="Calibri" w:cs="Calibri"/>
        </w:rPr>
        <w:t>or</w:t>
      </w:r>
      <w:r w:rsidR="006A584C">
        <w:rPr>
          <w:rFonts w:ascii="Calibri" w:hAnsi="Calibri" w:cs="Calibri"/>
        </w:rPr>
        <w:t xml:space="preserve"> </w:t>
      </w:r>
      <w:r w:rsidRPr="0049255A">
        <w:rPr>
          <w:rFonts w:ascii="Calibri" w:hAnsi="Calibri" w:cs="Calibri"/>
        </w:rPr>
        <w:t>variación</w:t>
      </w:r>
      <w:r w:rsidR="006A584C">
        <w:rPr>
          <w:rFonts w:ascii="Calibri" w:hAnsi="Calibri" w:cs="Calibri"/>
        </w:rPr>
        <w:t xml:space="preserve"> </w:t>
      </w:r>
      <w:r w:rsidR="00490B3B">
        <w:rPr>
          <w:rFonts w:ascii="Calibri" w:hAnsi="Calibri" w:cs="Calibri"/>
        </w:rPr>
        <w:t>mensual</w:t>
      </w:r>
      <w:r w:rsidR="003337DC">
        <w:rPr>
          <w:rFonts w:ascii="Calibri" w:hAnsi="Calibri" w:cs="Calibri"/>
        </w:rPr>
        <w:t xml:space="preserve"> </w:t>
      </w:r>
      <w:r w:rsidRPr="0049255A">
        <w:rPr>
          <w:rFonts w:ascii="Calibri" w:hAnsi="Calibri" w:cs="Calibri"/>
        </w:rPr>
        <w:t>presentó en</w:t>
      </w:r>
      <w:r w:rsidR="006A584C">
        <w:rPr>
          <w:rFonts w:ascii="Calibri" w:hAnsi="Calibri" w:cs="Calibri"/>
        </w:rPr>
        <w:t xml:space="preserve"> </w:t>
      </w:r>
      <w:r w:rsidR="00CF6E56">
        <w:rPr>
          <w:rFonts w:ascii="Calibri" w:hAnsi="Calibri" w:cs="Calibri"/>
        </w:rPr>
        <w:t>octu</w:t>
      </w:r>
      <w:r w:rsidR="00A76F9D">
        <w:rPr>
          <w:rFonts w:ascii="Calibri" w:hAnsi="Calibri" w:cs="Calibri"/>
        </w:rPr>
        <w:t>bre</w:t>
      </w:r>
      <w:r w:rsidR="00ED5194">
        <w:rPr>
          <w:rFonts w:ascii="Calibri" w:hAnsi="Calibri" w:cs="Calibri"/>
        </w:rPr>
        <w:t xml:space="preserve"> </w:t>
      </w:r>
      <w:r w:rsidR="00767A6A">
        <w:rPr>
          <w:rFonts w:ascii="Calibri" w:hAnsi="Calibri" w:cs="Calibri"/>
        </w:rPr>
        <w:t>de</w:t>
      </w:r>
      <w:r w:rsidR="00F858AC">
        <w:rPr>
          <w:rFonts w:ascii="Calibri" w:hAnsi="Calibri" w:cs="Calibri"/>
        </w:rPr>
        <w:t xml:space="preserve"> </w:t>
      </w:r>
      <w:r w:rsidR="00767A6A">
        <w:rPr>
          <w:rFonts w:ascii="Calibri" w:hAnsi="Calibri" w:cs="Calibri"/>
        </w:rPr>
        <w:t xml:space="preserve"> 201</w:t>
      </w:r>
      <w:r w:rsidR="003E0A9E">
        <w:rPr>
          <w:rFonts w:ascii="Calibri" w:hAnsi="Calibri" w:cs="Calibri"/>
        </w:rPr>
        <w:t>4</w:t>
      </w:r>
      <w:r w:rsidR="00767A6A">
        <w:rPr>
          <w:rFonts w:ascii="Calibri" w:hAnsi="Calibri" w:cs="Calibri"/>
        </w:rPr>
        <w:t>,</w:t>
      </w:r>
      <w:r w:rsidR="006A584C">
        <w:rPr>
          <w:rFonts w:ascii="Calibri" w:hAnsi="Calibri" w:cs="Calibri"/>
        </w:rPr>
        <w:t xml:space="preserve"> </w:t>
      </w:r>
      <w:r w:rsidR="000B78F9" w:rsidRPr="0049255A">
        <w:rPr>
          <w:rFonts w:ascii="Calibri" w:hAnsi="Calibri" w:cs="Calibri"/>
        </w:rPr>
        <w:t xml:space="preserve">alcanzando </w:t>
      </w:r>
      <w:r w:rsidR="00A76F9D">
        <w:rPr>
          <w:rFonts w:ascii="Calibri" w:hAnsi="Calibri" w:cs="Calibri"/>
        </w:rPr>
        <w:t>-4</w:t>
      </w:r>
      <w:r w:rsidR="000B78F9" w:rsidRPr="0049255A">
        <w:rPr>
          <w:rFonts w:ascii="Calibri" w:hAnsi="Calibri" w:cs="Calibri"/>
        </w:rPr>
        <w:t>,</w:t>
      </w:r>
      <w:r w:rsidR="00CF6E56">
        <w:rPr>
          <w:rFonts w:ascii="Calibri" w:hAnsi="Calibri" w:cs="Calibri"/>
        </w:rPr>
        <w:t>93</w:t>
      </w:r>
      <w:r w:rsidR="00B6105B">
        <w:rPr>
          <w:rFonts w:ascii="Calibri" w:hAnsi="Calibri" w:cs="Calibri"/>
        </w:rPr>
        <w:t>%;</w:t>
      </w:r>
      <w:r w:rsidR="000B78F9" w:rsidRPr="0049255A">
        <w:rPr>
          <w:rFonts w:ascii="Calibri" w:hAnsi="Calibri" w:cs="Calibri"/>
        </w:rPr>
        <w:t xml:space="preserve"> mientras que l</w:t>
      </w:r>
      <w:r w:rsidRPr="0049255A">
        <w:rPr>
          <w:rFonts w:ascii="Calibri" w:hAnsi="Calibri" w:cs="Calibri"/>
        </w:rPr>
        <w:t xml:space="preserve">a categoría </w:t>
      </w:r>
      <w:r w:rsidR="00A76F9D">
        <w:rPr>
          <w:rFonts w:ascii="Calibri" w:hAnsi="Calibri" w:cs="Calibri"/>
        </w:rPr>
        <w:t xml:space="preserve">Productos </w:t>
      </w:r>
      <w:r w:rsidR="00CF6E56">
        <w:rPr>
          <w:rFonts w:ascii="Calibri" w:hAnsi="Calibri" w:cs="Calibri"/>
        </w:rPr>
        <w:t>Metálicos, Maquinaria y Equipo</w:t>
      </w:r>
      <w:r w:rsidR="006005BA">
        <w:rPr>
          <w:rFonts w:ascii="Calibri" w:hAnsi="Calibri" w:cs="Calibri"/>
        </w:rPr>
        <w:t xml:space="preserve"> </w:t>
      </w:r>
      <w:r w:rsidRPr="0049255A">
        <w:rPr>
          <w:rFonts w:ascii="Calibri" w:hAnsi="Calibri" w:cs="Calibri"/>
        </w:rPr>
        <w:t>registr</w:t>
      </w:r>
      <w:r w:rsidR="00041B73">
        <w:rPr>
          <w:rFonts w:ascii="Calibri" w:hAnsi="Calibri" w:cs="Calibri"/>
        </w:rPr>
        <w:t>ó</w:t>
      </w:r>
      <w:r w:rsidR="006005BA">
        <w:rPr>
          <w:rFonts w:ascii="Calibri" w:hAnsi="Calibri" w:cs="Calibri"/>
        </w:rPr>
        <w:t xml:space="preserve"> </w:t>
      </w:r>
      <w:r w:rsidR="0028240A">
        <w:rPr>
          <w:rFonts w:ascii="Calibri" w:hAnsi="Calibri" w:cs="Calibri"/>
        </w:rPr>
        <w:t>l</w:t>
      </w:r>
      <w:r w:rsidR="00684876">
        <w:rPr>
          <w:rFonts w:ascii="Calibri" w:hAnsi="Calibri" w:cs="Calibri"/>
        </w:rPr>
        <w:t>a</w:t>
      </w:r>
      <w:r w:rsidR="006005BA">
        <w:rPr>
          <w:rFonts w:ascii="Calibri" w:hAnsi="Calibri" w:cs="Calibri"/>
        </w:rPr>
        <w:t xml:space="preserve"> </w:t>
      </w:r>
      <w:r w:rsidR="00684876">
        <w:rPr>
          <w:rFonts w:ascii="Calibri" w:hAnsi="Calibri" w:cs="Calibri"/>
        </w:rPr>
        <w:t>m</w:t>
      </w:r>
      <w:r w:rsidR="0057618B">
        <w:rPr>
          <w:rFonts w:ascii="Calibri" w:hAnsi="Calibri" w:cs="Calibri"/>
        </w:rPr>
        <w:t>ayor</w:t>
      </w:r>
      <w:r w:rsidRPr="0049255A">
        <w:rPr>
          <w:rFonts w:ascii="Calibri" w:hAnsi="Calibri" w:cs="Calibri"/>
        </w:rPr>
        <w:t xml:space="preserve"> variaci</w:t>
      </w:r>
      <w:r w:rsidR="00041B73">
        <w:rPr>
          <w:rFonts w:ascii="Calibri" w:hAnsi="Calibri" w:cs="Calibri"/>
        </w:rPr>
        <w:t>ó</w:t>
      </w:r>
      <w:r w:rsidRPr="0049255A">
        <w:rPr>
          <w:rFonts w:ascii="Calibri" w:hAnsi="Calibri" w:cs="Calibri"/>
        </w:rPr>
        <w:t>n</w:t>
      </w:r>
      <w:r w:rsidR="00684876">
        <w:rPr>
          <w:rFonts w:ascii="Calibri" w:hAnsi="Calibri" w:cs="Calibri"/>
        </w:rPr>
        <w:t xml:space="preserve"> con</w:t>
      </w:r>
      <w:r w:rsidR="006005BA">
        <w:rPr>
          <w:rFonts w:ascii="Calibri" w:hAnsi="Calibri" w:cs="Calibri"/>
        </w:rPr>
        <w:t xml:space="preserve"> </w:t>
      </w:r>
      <w:r w:rsidR="0057618B">
        <w:rPr>
          <w:rFonts w:ascii="Calibri" w:hAnsi="Calibri" w:cs="Calibri"/>
        </w:rPr>
        <w:t>0</w:t>
      </w:r>
      <w:r w:rsidRPr="0049255A">
        <w:rPr>
          <w:rFonts w:ascii="Calibri" w:hAnsi="Calibri" w:cs="Calibri"/>
        </w:rPr>
        <w:t>,</w:t>
      </w:r>
      <w:r w:rsidR="00CF6E56">
        <w:rPr>
          <w:rFonts w:ascii="Calibri" w:hAnsi="Calibri" w:cs="Calibri"/>
        </w:rPr>
        <w:t>56</w:t>
      </w:r>
      <w:r w:rsidRPr="0049255A">
        <w:rPr>
          <w:rFonts w:ascii="Calibri" w:hAnsi="Calibri" w:cs="Calibri"/>
        </w:rPr>
        <w:t>%.</w:t>
      </w:r>
    </w:p>
    <w:p w:rsidR="002A5CDD" w:rsidRDefault="002A5CDD" w:rsidP="006A584C">
      <w:pPr>
        <w:ind w:firstLine="426"/>
        <w:jc w:val="both"/>
        <w:rPr>
          <w:rFonts w:ascii="Calibri" w:hAnsi="Calibri" w:cs="Calibri"/>
        </w:rPr>
      </w:pPr>
    </w:p>
    <w:p w:rsidR="003F7856" w:rsidRDefault="00C34842" w:rsidP="003F7856">
      <w:pPr>
        <w:pStyle w:val="Descripcin"/>
        <w:jc w:val="center"/>
        <w:rPr>
          <w:rFonts w:ascii="Calibri" w:hAnsi="Calibri" w:cs="Calibri"/>
          <w:sz w:val="22"/>
        </w:rPr>
      </w:pPr>
      <w:bookmarkStart w:id="45" w:name="_Toc402961908"/>
      <w:r w:rsidRPr="0077086C">
        <w:rPr>
          <w:rFonts w:ascii="Calibri" w:hAnsi="Calibri" w:cs="Calibri"/>
          <w:sz w:val="22"/>
        </w:rPr>
        <w:t xml:space="preserve">Gráfico </w:t>
      </w:r>
      <w:r w:rsidR="0049442A" w:rsidRPr="0077086C">
        <w:rPr>
          <w:rFonts w:ascii="Calibri" w:hAnsi="Calibri" w:cs="Calibri"/>
          <w:sz w:val="22"/>
        </w:rPr>
        <w:fldChar w:fldCharType="begin"/>
      </w:r>
      <w:r w:rsidRPr="0077086C">
        <w:rPr>
          <w:rFonts w:ascii="Calibri" w:hAnsi="Calibri" w:cs="Calibri"/>
          <w:sz w:val="22"/>
        </w:rPr>
        <w:instrText xml:space="preserve"> SEQ Gráfico \* ARABIC </w:instrText>
      </w:r>
      <w:r w:rsidR="0049442A" w:rsidRPr="0077086C">
        <w:rPr>
          <w:rFonts w:ascii="Calibri" w:hAnsi="Calibri" w:cs="Calibri"/>
          <w:sz w:val="22"/>
        </w:rPr>
        <w:fldChar w:fldCharType="separate"/>
      </w:r>
      <w:r w:rsidR="00975879">
        <w:rPr>
          <w:rFonts w:ascii="Calibri" w:hAnsi="Calibri" w:cs="Calibri"/>
          <w:noProof/>
          <w:sz w:val="22"/>
        </w:rPr>
        <w:t>17</w:t>
      </w:r>
      <w:r w:rsidR="0049442A" w:rsidRPr="0077086C">
        <w:rPr>
          <w:rFonts w:ascii="Calibri" w:hAnsi="Calibri" w:cs="Calibri"/>
          <w:sz w:val="22"/>
        </w:rPr>
        <w:fldChar w:fldCharType="end"/>
      </w:r>
      <w:r w:rsidRPr="0077086C">
        <w:rPr>
          <w:rFonts w:ascii="Calibri" w:hAnsi="Calibri" w:cs="Calibri"/>
          <w:sz w:val="22"/>
        </w:rPr>
        <w:t xml:space="preserve">. </w:t>
      </w:r>
      <w:r w:rsidR="00544DD4" w:rsidRPr="0077086C">
        <w:rPr>
          <w:rFonts w:ascii="Calibri" w:hAnsi="Calibri" w:cs="Calibri"/>
          <w:sz w:val="22"/>
        </w:rPr>
        <w:t>Variación mensual de las secciones del Índice de Precios del Productor</w:t>
      </w:r>
      <w:bookmarkEnd w:id="45"/>
    </w:p>
    <w:p w:rsidR="002232E6" w:rsidRPr="002232E6" w:rsidRDefault="002232E6" w:rsidP="002232E6"/>
    <w:p w:rsidR="00CF6E56" w:rsidRDefault="00CF6E56" w:rsidP="00E56761">
      <w:r>
        <w:rPr>
          <w:noProof/>
          <w:lang w:val="es-EC" w:eastAsia="es-EC"/>
        </w:rPr>
        <w:drawing>
          <wp:inline distT="0" distB="0" distL="0" distR="0" wp14:anchorId="66252D32" wp14:editId="3B43C3F6">
            <wp:extent cx="3112099" cy="1995777"/>
            <wp:effectExtent l="0" t="0" r="0" b="0"/>
            <wp:docPr id="3596508" name="Imagen 359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9114" cy="2006689"/>
                    </a:xfrm>
                    <a:prstGeom prst="rect">
                      <a:avLst/>
                    </a:prstGeom>
                    <a:noFill/>
                  </pic:spPr>
                </pic:pic>
              </a:graphicData>
            </a:graphic>
          </wp:inline>
        </w:drawing>
      </w:r>
    </w:p>
    <w:p w:rsidR="00CF6E56" w:rsidRDefault="00CF6E56" w:rsidP="00E56761"/>
    <w:p w:rsidR="002232E6" w:rsidRPr="00E56761" w:rsidRDefault="002232E6" w:rsidP="00E56761"/>
    <w:p w:rsidR="00544DD4" w:rsidRPr="0077086C" w:rsidRDefault="00544DD4" w:rsidP="00544DD4">
      <w:pPr>
        <w:pStyle w:val="Ttulo2"/>
        <w:spacing w:before="0"/>
        <w:rPr>
          <w:rFonts w:ascii="Calibri" w:hAnsi="Calibri" w:cs="Calibri"/>
          <w:i w:val="0"/>
          <w:sz w:val="24"/>
          <w:szCs w:val="26"/>
        </w:rPr>
      </w:pPr>
      <w:bookmarkStart w:id="46" w:name="_Toc402961854"/>
      <w:r w:rsidRPr="00DA51A3">
        <w:rPr>
          <w:rFonts w:ascii="Calibri" w:hAnsi="Calibri" w:cs="Calibri"/>
          <w:i w:val="0"/>
          <w:sz w:val="24"/>
          <w:szCs w:val="26"/>
        </w:rPr>
        <w:lastRenderedPageBreak/>
        <w:t>Índice de Precios del Productor de Bienes Intermedios y Finales</w:t>
      </w:r>
      <w:bookmarkEnd w:id="46"/>
    </w:p>
    <w:p w:rsidR="00200CA0" w:rsidRPr="0077086C" w:rsidRDefault="00200CA0" w:rsidP="00544DD4">
      <w:pPr>
        <w:ind w:firstLine="426"/>
        <w:jc w:val="both"/>
        <w:rPr>
          <w:rFonts w:ascii="Calibri" w:hAnsi="Calibri" w:cs="Calibri"/>
          <w:sz w:val="22"/>
        </w:rPr>
      </w:pPr>
    </w:p>
    <w:p w:rsidR="00544DD4" w:rsidRDefault="00544DD4" w:rsidP="00544DD4">
      <w:pPr>
        <w:ind w:firstLine="426"/>
        <w:jc w:val="both"/>
        <w:rPr>
          <w:rFonts w:ascii="Calibri" w:hAnsi="Calibri" w:cs="Calibri"/>
        </w:rPr>
      </w:pPr>
      <w:r w:rsidRPr="00804B21">
        <w:rPr>
          <w:rFonts w:ascii="Calibri" w:hAnsi="Calibri" w:cs="Calibri"/>
        </w:rPr>
        <w:t>A</w:t>
      </w:r>
      <w:r w:rsidR="00C44599">
        <w:rPr>
          <w:rFonts w:ascii="Calibri" w:hAnsi="Calibri" w:cs="Calibri"/>
        </w:rPr>
        <w:t>l</w:t>
      </w:r>
      <w:r w:rsidRPr="00804B21">
        <w:rPr>
          <w:rFonts w:ascii="Calibri" w:hAnsi="Calibri" w:cs="Calibri"/>
        </w:rPr>
        <w:t xml:space="preserve"> </w:t>
      </w:r>
      <w:r w:rsidR="003E0A9E">
        <w:rPr>
          <w:rFonts w:ascii="Calibri" w:hAnsi="Calibri" w:cs="Calibri"/>
        </w:rPr>
        <w:t xml:space="preserve"> </w:t>
      </w:r>
      <w:r w:rsidRPr="00804B21">
        <w:rPr>
          <w:rFonts w:ascii="Calibri" w:hAnsi="Calibri" w:cs="Calibri"/>
        </w:rPr>
        <w:t>dividir</w:t>
      </w:r>
      <w:r w:rsidR="00326E02">
        <w:rPr>
          <w:rFonts w:ascii="Calibri" w:hAnsi="Calibri" w:cs="Calibri"/>
        </w:rPr>
        <w:t xml:space="preserve"> </w:t>
      </w:r>
      <w:r w:rsidR="003E0A9E">
        <w:rPr>
          <w:rFonts w:ascii="Calibri" w:hAnsi="Calibri" w:cs="Calibri"/>
        </w:rPr>
        <w:t xml:space="preserve"> </w:t>
      </w:r>
      <w:r w:rsidRPr="00804B21">
        <w:rPr>
          <w:rFonts w:ascii="Calibri" w:hAnsi="Calibri" w:cs="Calibri"/>
        </w:rPr>
        <w:t>el</w:t>
      </w:r>
      <w:r w:rsidR="00326E02">
        <w:rPr>
          <w:rFonts w:ascii="Calibri" w:hAnsi="Calibri" w:cs="Calibri"/>
        </w:rPr>
        <w:t xml:space="preserve"> </w:t>
      </w:r>
      <w:r w:rsidR="003E0A9E">
        <w:rPr>
          <w:rFonts w:ascii="Calibri" w:hAnsi="Calibri" w:cs="Calibri"/>
        </w:rPr>
        <w:t xml:space="preserve"> </w:t>
      </w:r>
      <w:r w:rsidRPr="00804B21">
        <w:rPr>
          <w:rFonts w:ascii="Calibri" w:hAnsi="Calibri" w:cs="Calibri"/>
        </w:rPr>
        <w:t>IPP</w:t>
      </w:r>
      <w:r w:rsidR="00326E02">
        <w:rPr>
          <w:rFonts w:ascii="Calibri" w:hAnsi="Calibri" w:cs="Calibri"/>
        </w:rPr>
        <w:t xml:space="preserve"> </w:t>
      </w:r>
      <w:r w:rsidR="003E0A9E">
        <w:rPr>
          <w:rFonts w:ascii="Calibri" w:hAnsi="Calibri" w:cs="Calibri"/>
        </w:rPr>
        <w:t xml:space="preserve"> </w:t>
      </w:r>
      <w:r w:rsidRPr="00804B21">
        <w:rPr>
          <w:rFonts w:ascii="Calibri" w:hAnsi="Calibri" w:cs="Calibri"/>
        </w:rPr>
        <w:t>en</w:t>
      </w:r>
      <w:r w:rsidR="00326E02">
        <w:rPr>
          <w:rFonts w:ascii="Calibri" w:hAnsi="Calibri" w:cs="Calibri"/>
        </w:rPr>
        <w:t xml:space="preserve"> </w:t>
      </w:r>
      <w:r w:rsidR="003E0A9E">
        <w:rPr>
          <w:rFonts w:ascii="Calibri" w:hAnsi="Calibri" w:cs="Calibri"/>
        </w:rPr>
        <w:t xml:space="preserve"> </w:t>
      </w:r>
      <w:r w:rsidRPr="00804B21">
        <w:rPr>
          <w:rFonts w:ascii="Calibri" w:hAnsi="Calibri" w:cs="Calibri"/>
        </w:rPr>
        <w:t>las</w:t>
      </w:r>
      <w:r w:rsidR="003E0A9E">
        <w:rPr>
          <w:rFonts w:ascii="Calibri" w:hAnsi="Calibri" w:cs="Calibri"/>
        </w:rPr>
        <w:t xml:space="preserve"> </w:t>
      </w:r>
      <w:r w:rsidR="00326E02">
        <w:rPr>
          <w:rFonts w:ascii="Calibri" w:hAnsi="Calibri" w:cs="Calibri"/>
        </w:rPr>
        <w:t xml:space="preserve"> </w:t>
      </w:r>
      <w:r w:rsidRPr="00804B21">
        <w:rPr>
          <w:rFonts w:ascii="Calibri" w:hAnsi="Calibri" w:cs="Calibri"/>
        </w:rPr>
        <w:t>categorías</w:t>
      </w:r>
      <w:r w:rsidR="003E0A9E">
        <w:rPr>
          <w:rFonts w:ascii="Calibri" w:hAnsi="Calibri" w:cs="Calibri"/>
        </w:rPr>
        <w:t xml:space="preserve"> </w:t>
      </w:r>
      <w:r w:rsidR="00326E02">
        <w:rPr>
          <w:rFonts w:ascii="Calibri" w:hAnsi="Calibri" w:cs="Calibri"/>
        </w:rPr>
        <w:t xml:space="preserve"> </w:t>
      </w:r>
      <w:r w:rsidRPr="00804B21">
        <w:rPr>
          <w:rFonts w:ascii="Calibri" w:hAnsi="Calibri" w:cs="Calibri"/>
        </w:rPr>
        <w:t>de</w:t>
      </w:r>
      <w:r w:rsidR="00326E02">
        <w:rPr>
          <w:rFonts w:ascii="Calibri" w:hAnsi="Calibri" w:cs="Calibri"/>
        </w:rPr>
        <w:t xml:space="preserve"> </w:t>
      </w:r>
      <w:r w:rsidRPr="00804B21">
        <w:rPr>
          <w:rFonts w:ascii="Calibri" w:hAnsi="Calibri" w:cs="Calibri"/>
        </w:rPr>
        <w:t>bienes</w:t>
      </w:r>
      <w:r w:rsidR="00326E02">
        <w:rPr>
          <w:rFonts w:ascii="Calibri" w:hAnsi="Calibri" w:cs="Calibri"/>
        </w:rPr>
        <w:t xml:space="preserve"> </w:t>
      </w:r>
      <w:r w:rsidRPr="00804B21">
        <w:rPr>
          <w:rFonts w:ascii="Calibri" w:hAnsi="Calibri" w:cs="Calibri"/>
        </w:rPr>
        <w:t>intermedios</w:t>
      </w:r>
      <w:r w:rsidR="009D53D0">
        <w:rPr>
          <w:rFonts w:ascii="Calibri" w:hAnsi="Calibri" w:cs="Calibri"/>
        </w:rPr>
        <w:t xml:space="preserve"> </w:t>
      </w:r>
      <w:r w:rsidRPr="00804B21">
        <w:rPr>
          <w:rFonts w:ascii="Calibri" w:hAnsi="Calibri" w:cs="Calibri"/>
        </w:rPr>
        <w:t>y finales</w:t>
      </w:r>
      <w:r w:rsidR="009D53D0">
        <w:rPr>
          <w:rFonts w:ascii="Calibri" w:hAnsi="Calibri" w:cs="Calibri"/>
        </w:rPr>
        <w:t xml:space="preserve"> </w:t>
      </w:r>
      <w:r w:rsidRPr="00804B21">
        <w:rPr>
          <w:rFonts w:ascii="Calibri" w:hAnsi="Calibri" w:cs="Calibri"/>
        </w:rPr>
        <w:t>se evidencia</w:t>
      </w:r>
      <w:r w:rsidR="00326E02">
        <w:rPr>
          <w:rFonts w:ascii="Calibri" w:hAnsi="Calibri" w:cs="Calibri"/>
        </w:rPr>
        <w:t xml:space="preserve"> </w:t>
      </w:r>
      <w:r w:rsidRPr="00804B21">
        <w:rPr>
          <w:rFonts w:ascii="Calibri" w:hAnsi="Calibri" w:cs="Calibri"/>
        </w:rPr>
        <w:t>que</w:t>
      </w:r>
      <w:r w:rsidR="00326E02">
        <w:rPr>
          <w:rFonts w:ascii="Calibri" w:hAnsi="Calibri" w:cs="Calibri"/>
        </w:rPr>
        <w:t xml:space="preserve"> </w:t>
      </w:r>
      <w:r w:rsidRPr="00804B21">
        <w:rPr>
          <w:rFonts w:ascii="Calibri" w:hAnsi="Calibri" w:cs="Calibri"/>
        </w:rPr>
        <w:t>los</w:t>
      </w:r>
      <w:r w:rsidR="00326E02">
        <w:rPr>
          <w:rFonts w:ascii="Calibri" w:hAnsi="Calibri" w:cs="Calibri"/>
        </w:rPr>
        <w:t xml:space="preserve"> </w:t>
      </w:r>
      <w:r w:rsidRPr="00804B21">
        <w:rPr>
          <w:rFonts w:ascii="Calibri" w:hAnsi="Calibri" w:cs="Calibri"/>
        </w:rPr>
        <w:t xml:space="preserve">bienes </w:t>
      </w:r>
      <w:r w:rsidR="000B78F9">
        <w:rPr>
          <w:rFonts w:ascii="Calibri" w:hAnsi="Calibri" w:cs="Calibri"/>
        </w:rPr>
        <w:t>intermedios</w:t>
      </w:r>
      <w:r w:rsidR="00326E02">
        <w:rPr>
          <w:rFonts w:ascii="Calibri" w:hAnsi="Calibri" w:cs="Calibri"/>
        </w:rPr>
        <w:t xml:space="preserve"> </w:t>
      </w:r>
      <w:r w:rsidR="000B78F9">
        <w:rPr>
          <w:rFonts w:ascii="Calibri" w:hAnsi="Calibri" w:cs="Calibri"/>
        </w:rPr>
        <w:t>muestran</w:t>
      </w:r>
      <w:r w:rsidR="00326E02">
        <w:rPr>
          <w:rFonts w:ascii="Calibri" w:hAnsi="Calibri" w:cs="Calibri"/>
        </w:rPr>
        <w:t xml:space="preserve"> </w:t>
      </w:r>
      <w:r w:rsidR="000B78F9">
        <w:rPr>
          <w:rFonts w:ascii="Calibri" w:hAnsi="Calibri" w:cs="Calibri"/>
        </w:rPr>
        <w:t>una variación</w:t>
      </w:r>
      <w:r w:rsidR="00326E02">
        <w:rPr>
          <w:rFonts w:ascii="Calibri" w:hAnsi="Calibri" w:cs="Calibri"/>
        </w:rPr>
        <w:t xml:space="preserve"> </w:t>
      </w:r>
      <w:r w:rsidR="00767A6A">
        <w:rPr>
          <w:rFonts w:ascii="Calibri" w:hAnsi="Calibri" w:cs="Calibri"/>
        </w:rPr>
        <w:t>mensual</w:t>
      </w:r>
      <w:r w:rsidR="00B033DA">
        <w:rPr>
          <w:rFonts w:ascii="Calibri" w:hAnsi="Calibri" w:cs="Calibri"/>
        </w:rPr>
        <w:t xml:space="preserve"> de </w:t>
      </w:r>
      <w:r w:rsidR="0057618B">
        <w:rPr>
          <w:rFonts w:ascii="Calibri" w:hAnsi="Calibri" w:cs="Calibri"/>
        </w:rPr>
        <w:t>-</w:t>
      </w:r>
      <w:r w:rsidR="00CF6E56">
        <w:rPr>
          <w:rFonts w:ascii="Calibri" w:hAnsi="Calibri" w:cs="Calibri"/>
        </w:rPr>
        <w:t>1</w:t>
      </w:r>
      <w:r w:rsidR="0049483F">
        <w:rPr>
          <w:rFonts w:ascii="Calibri" w:hAnsi="Calibri" w:cs="Calibri"/>
        </w:rPr>
        <w:t>,</w:t>
      </w:r>
      <w:r w:rsidR="00CF6E56">
        <w:rPr>
          <w:rFonts w:ascii="Calibri" w:hAnsi="Calibri" w:cs="Calibri"/>
        </w:rPr>
        <w:t>05</w:t>
      </w:r>
      <w:r w:rsidR="0049483F">
        <w:rPr>
          <w:rFonts w:ascii="Calibri" w:hAnsi="Calibri" w:cs="Calibri"/>
        </w:rPr>
        <w:t>%</w:t>
      </w:r>
      <w:r w:rsidR="00326E02">
        <w:rPr>
          <w:rFonts w:ascii="Calibri" w:hAnsi="Calibri" w:cs="Calibri"/>
        </w:rPr>
        <w:t xml:space="preserve"> </w:t>
      </w:r>
      <w:r w:rsidR="00CF6E56">
        <w:rPr>
          <w:rFonts w:ascii="Calibri" w:hAnsi="Calibri" w:cs="Calibri"/>
        </w:rPr>
        <w:t>supe</w:t>
      </w:r>
      <w:r w:rsidR="0057618B">
        <w:rPr>
          <w:rFonts w:ascii="Calibri" w:hAnsi="Calibri" w:cs="Calibri"/>
        </w:rPr>
        <w:t>rior</w:t>
      </w:r>
      <w:r w:rsidR="00684876">
        <w:rPr>
          <w:rFonts w:ascii="Calibri" w:hAnsi="Calibri" w:cs="Calibri"/>
        </w:rPr>
        <w:t xml:space="preserve"> </w:t>
      </w:r>
      <w:r>
        <w:rPr>
          <w:rFonts w:ascii="Calibri" w:hAnsi="Calibri" w:cs="Calibri"/>
        </w:rPr>
        <w:t>a</w:t>
      </w:r>
      <w:r w:rsidR="00176ACC">
        <w:rPr>
          <w:rFonts w:ascii="Calibri" w:hAnsi="Calibri" w:cs="Calibri"/>
        </w:rPr>
        <w:t xml:space="preserve"> la</w:t>
      </w:r>
      <w:r w:rsidR="00326E02">
        <w:rPr>
          <w:rFonts w:ascii="Calibri" w:hAnsi="Calibri" w:cs="Calibri"/>
        </w:rPr>
        <w:t xml:space="preserve"> </w:t>
      </w:r>
      <w:r>
        <w:rPr>
          <w:rFonts w:ascii="Calibri" w:hAnsi="Calibri" w:cs="Calibri"/>
        </w:rPr>
        <w:t xml:space="preserve">del </w:t>
      </w:r>
      <w:r w:rsidR="00326E02">
        <w:rPr>
          <w:rFonts w:ascii="Calibri" w:hAnsi="Calibri" w:cs="Calibri"/>
        </w:rPr>
        <w:t xml:space="preserve"> índice </w:t>
      </w:r>
      <w:r>
        <w:rPr>
          <w:rFonts w:ascii="Calibri" w:hAnsi="Calibri" w:cs="Calibri"/>
        </w:rPr>
        <w:t>general (</w:t>
      </w:r>
      <w:r w:rsidR="0057618B">
        <w:rPr>
          <w:rFonts w:ascii="Calibri" w:hAnsi="Calibri" w:cs="Calibri"/>
        </w:rPr>
        <w:t>-1</w:t>
      </w:r>
      <w:r>
        <w:rPr>
          <w:rFonts w:ascii="Calibri" w:hAnsi="Calibri" w:cs="Calibri"/>
        </w:rPr>
        <w:t>,</w:t>
      </w:r>
      <w:r w:rsidR="00AF7530">
        <w:rPr>
          <w:rFonts w:ascii="Calibri" w:hAnsi="Calibri" w:cs="Calibri"/>
        </w:rPr>
        <w:t>4</w:t>
      </w:r>
      <w:r w:rsidR="00CF6E56">
        <w:rPr>
          <w:rFonts w:ascii="Calibri" w:hAnsi="Calibri" w:cs="Calibri"/>
        </w:rPr>
        <w:t>2</w:t>
      </w:r>
      <w:r>
        <w:rPr>
          <w:rFonts w:ascii="Calibri" w:hAnsi="Calibri" w:cs="Calibri"/>
        </w:rPr>
        <w:t>%). L</w:t>
      </w:r>
      <w:r w:rsidRPr="00804B21">
        <w:rPr>
          <w:rFonts w:ascii="Calibri" w:hAnsi="Calibri" w:cs="Calibri"/>
        </w:rPr>
        <w:t xml:space="preserve">os </w:t>
      </w:r>
      <w:r w:rsidR="00326E02">
        <w:rPr>
          <w:rFonts w:ascii="Calibri" w:hAnsi="Calibri" w:cs="Calibri"/>
        </w:rPr>
        <w:t xml:space="preserve"> </w:t>
      </w:r>
      <w:r w:rsidRPr="00804B21">
        <w:rPr>
          <w:rFonts w:ascii="Calibri" w:hAnsi="Calibri" w:cs="Calibri"/>
        </w:rPr>
        <w:t>bienes</w:t>
      </w:r>
      <w:r w:rsidR="00326E02">
        <w:rPr>
          <w:rFonts w:ascii="Calibri" w:hAnsi="Calibri" w:cs="Calibri"/>
        </w:rPr>
        <w:t xml:space="preserve"> </w:t>
      </w:r>
      <w:r w:rsidRPr="00804B21">
        <w:rPr>
          <w:rFonts w:ascii="Calibri" w:hAnsi="Calibri" w:cs="Calibri"/>
        </w:rPr>
        <w:t xml:space="preserve"> finales</w:t>
      </w:r>
      <w:r w:rsidR="00326E02">
        <w:rPr>
          <w:rFonts w:ascii="Calibri" w:hAnsi="Calibri" w:cs="Calibri"/>
        </w:rPr>
        <w:t xml:space="preserve"> </w:t>
      </w:r>
      <w:r>
        <w:rPr>
          <w:rFonts w:ascii="Calibri" w:hAnsi="Calibri" w:cs="Calibri"/>
        </w:rPr>
        <w:t xml:space="preserve"> muestran</w:t>
      </w:r>
      <w:r w:rsidR="00326E02">
        <w:rPr>
          <w:rFonts w:ascii="Calibri" w:hAnsi="Calibri" w:cs="Calibri"/>
        </w:rPr>
        <w:t xml:space="preserve"> </w:t>
      </w:r>
      <w:r>
        <w:rPr>
          <w:rFonts w:ascii="Calibri" w:hAnsi="Calibri" w:cs="Calibri"/>
        </w:rPr>
        <w:t xml:space="preserve"> una</w:t>
      </w:r>
      <w:r w:rsidR="00326E02">
        <w:rPr>
          <w:rFonts w:ascii="Calibri" w:hAnsi="Calibri" w:cs="Calibri"/>
        </w:rPr>
        <w:t xml:space="preserve"> </w:t>
      </w:r>
      <w:r>
        <w:rPr>
          <w:rFonts w:ascii="Calibri" w:hAnsi="Calibri" w:cs="Calibri"/>
        </w:rPr>
        <w:t xml:space="preserve"> variación</w:t>
      </w:r>
      <w:r w:rsidR="00326E02">
        <w:rPr>
          <w:rFonts w:ascii="Calibri" w:hAnsi="Calibri" w:cs="Calibri"/>
        </w:rPr>
        <w:t xml:space="preserve"> </w:t>
      </w:r>
      <w:r>
        <w:rPr>
          <w:rFonts w:ascii="Calibri" w:hAnsi="Calibri" w:cs="Calibri"/>
        </w:rPr>
        <w:t xml:space="preserve"> del</w:t>
      </w:r>
      <w:r w:rsidR="00326E02">
        <w:rPr>
          <w:rFonts w:ascii="Calibri" w:hAnsi="Calibri" w:cs="Calibri"/>
        </w:rPr>
        <w:t xml:space="preserve"> </w:t>
      </w:r>
      <w:r>
        <w:rPr>
          <w:rFonts w:ascii="Calibri" w:hAnsi="Calibri" w:cs="Calibri"/>
        </w:rPr>
        <w:t xml:space="preserve"> </w:t>
      </w:r>
      <w:r w:rsidR="0057618B">
        <w:rPr>
          <w:rFonts w:ascii="Calibri" w:hAnsi="Calibri" w:cs="Calibri"/>
        </w:rPr>
        <w:t>-</w:t>
      </w:r>
      <w:r w:rsidR="00CF6E56">
        <w:rPr>
          <w:rFonts w:ascii="Calibri" w:hAnsi="Calibri" w:cs="Calibri"/>
        </w:rPr>
        <w:t>1</w:t>
      </w:r>
      <w:r w:rsidR="000B78F9">
        <w:rPr>
          <w:rFonts w:ascii="Calibri" w:hAnsi="Calibri" w:cs="Calibri"/>
        </w:rPr>
        <w:t>,</w:t>
      </w:r>
      <w:r w:rsidR="00CF6E56">
        <w:rPr>
          <w:rFonts w:ascii="Calibri" w:hAnsi="Calibri" w:cs="Calibri"/>
        </w:rPr>
        <w:t>63</w:t>
      </w:r>
      <w:r>
        <w:rPr>
          <w:rFonts w:ascii="Calibri" w:hAnsi="Calibri" w:cs="Calibri"/>
        </w:rPr>
        <w:t>%.</w:t>
      </w:r>
    </w:p>
    <w:p w:rsidR="003E0A9E" w:rsidRDefault="003E0A9E" w:rsidP="00544DD4">
      <w:pPr>
        <w:ind w:firstLine="426"/>
        <w:jc w:val="both"/>
        <w:rPr>
          <w:rFonts w:ascii="Calibri" w:hAnsi="Calibri" w:cs="Calibri"/>
        </w:rPr>
      </w:pPr>
    </w:p>
    <w:p w:rsidR="001D5262" w:rsidRDefault="00C34842" w:rsidP="001D5262">
      <w:pPr>
        <w:pStyle w:val="Descripcin"/>
        <w:jc w:val="center"/>
        <w:rPr>
          <w:rFonts w:ascii="Calibri" w:hAnsi="Calibri" w:cs="Calibri"/>
          <w:sz w:val="22"/>
        </w:rPr>
      </w:pPr>
      <w:bookmarkStart w:id="47" w:name="_Toc402961909"/>
      <w:r w:rsidRPr="006F40EC">
        <w:rPr>
          <w:rFonts w:ascii="Calibri" w:hAnsi="Calibri" w:cs="Calibri"/>
          <w:sz w:val="22"/>
        </w:rPr>
        <w:t xml:space="preserve">Gráfico </w:t>
      </w:r>
      <w:r w:rsidR="0049442A" w:rsidRPr="006F40EC">
        <w:rPr>
          <w:rFonts w:ascii="Calibri" w:hAnsi="Calibri" w:cs="Calibri"/>
          <w:sz w:val="22"/>
        </w:rPr>
        <w:fldChar w:fldCharType="begin"/>
      </w:r>
      <w:r w:rsidRPr="006F40EC">
        <w:rPr>
          <w:rFonts w:ascii="Calibri" w:hAnsi="Calibri" w:cs="Calibri"/>
          <w:sz w:val="22"/>
        </w:rPr>
        <w:instrText xml:space="preserve"> SEQ Gráfico \* ARABIC </w:instrText>
      </w:r>
      <w:r w:rsidR="0049442A" w:rsidRPr="006F40EC">
        <w:rPr>
          <w:rFonts w:ascii="Calibri" w:hAnsi="Calibri" w:cs="Calibri"/>
          <w:sz w:val="22"/>
        </w:rPr>
        <w:fldChar w:fldCharType="separate"/>
      </w:r>
      <w:r w:rsidR="00975879">
        <w:rPr>
          <w:rFonts w:ascii="Calibri" w:hAnsi="Calibri" w:cs="Calibri"/>
          <w:noProof/>
          <w:sz w:val="22"/>
        </w:rPr>
        <w:t>18</w:t>
      </w:r>
      <w:r w:rsidR="0049442A" w:rsidRPr="006F40EC">
        <w:rPr>
          <w:rFonts w:ascii="Calibri" w:hAnsi="Calibri" w:cs="Calibri"/>
          <w:sz w:val="22"/>
        </w:rPr>
        <w:fldChar w:fldCharType="end"/>
      </w:r>
      <w:r w:rsidRPr="006F40EC">
        <w:rPr>
          <w:rFonts w:ascii="Calibri" w:hAnsi="Calibri" w:cs="Calibri"/>
          <w:sz w:val="22"/>
        </w:rPr>
        <w:t xml:space="preserve">. </w:t>
      </w:r>
      <w:r w:rsidR="00544DD4" w:rsidRPr="006F40EC">
        <w:rPr>
          <w:rFonts w:ascii="Calibri" w:hAnsi="Calibri" w:cs="Calibri"/>
          <w:sz w:val="22"/>
        </w:rPr>
        <w:t>Variación de los bienes intermedios vs bienes finales en la inflación de los precios del productor</w:t>
      </w:r>
      <w:bookmarkEnd w:id="47"/>
    </w:p>
    <w:p w:rsidR="003867D7" w:rsidRPr="003867D7" w:rsidRDefault="003867D7" w:rsidP="003867D7">
      <w:r>
        <w:rPr>
          <w:noProof/>
          <w:lang w:val="es-EC" w:eastAsia="es-EC"/>
        </w:rPr>
        <w:drawing>
          <wp:inline distT="0" distB="0" distL="0" distR="0" wp14:anchorId="31C18451" wp14:editId="67FDE9FF">
            <wp:extent cx="3045350" cy="1826956"/>
            <wp:effectExtent l="0" t="0" r="0" b="0"/>
            <wp:docPr id="3596511" name="Imagen 359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5771" cy="1827208"/>
                    </a:xfrm>
                    <a:prstGeom prst="rect">
                      <a:avLst/>
                    </a:prstGeom>
                    <a:noFill/>
                  </pic:spPr>
                </pic:pic>
              </a:graphicData>
            </a:graphic>
          </wp:inline>
        </w:drawing>
      </w:r>
    </w:p>
    <w:p w:rsidR="00CF6E56" w:rsidRPr="00CF6E56" w:rsidRDefault="00CF6E56" w:rsidP="002232E6">
      <w:pPr>
        <w:jc w:val="center"/>
      </w:pPr>
    </w:p>
    <w:p w:rsidR="00192645" w:rsidRDefault="00544DD4" w:rsidP="00B033DA">
      <w:pPr>
        <w:ind w:firstLine="426"/>
        <w:jc w:val="both"/>
        <w:rPr>
          <w:rFonts w:ascii="Calibri" w:hAnsi="Calibri" w:cs="Calibri"/>
        </w:rPr>
      </w:pPr>
      <w:r w:rsidRPr="00804B21">
        <w:rPr>
          <w:rFonts w:ascii="Calibri" w:hAnsi="Calibri" w:cs="Calibri"/>
        </w:rPr>
        <w:t>En</w:t>
      </w:r>
      <w:r w:rsidR="004F04D3">
        <w:rPr>
          <w:rFonts w:ascii="Calibri" w:hAnsi="Calibri" w:cs="Calibri"/>
        </w:rPr>
        <w:t xml:space="preserve"> </w:t>
      </w:r>
      <w:r w:rsidR="002232E6">
        <w:rPr>
          <w:rFonts w:ascii="Calibri" w:hAnsi="Calibri" w:cs="Calibri"/>
        </w:rPr>
        <w:t xml:space="preserve"> octu</w:t>
      </w:r>
      <w:r w:rsidR="00E56761">
        <w:rPr>
          <w:rFonts w:ascii="Calibri" w:hAnsi="Calibri" w:cs="Calibri"/>
        </w:rPr>
        <w:t>bre</w:t>
      </w:r>
      <w:r w:rsidR="002232E6">
        <w:rPr>
          <w:rFonts w:ascii="Calibri" w:hAnsi="Calibri" w:cs="Calibri"/>
        </w:rPr>
        <w:t xml:space="preserve"> </w:t>
      </w:r>
      <w:r w:rsidR="00F15866" w:rsidRPr="00804B21">
        <w:rPr>
          <w:rFonts w:ascii="Calibri" w:hAnsi="Calibri" w:cs="Calibri"/>
        </w:rPr>
        <w:t xml:space="preserve"> </w:t>
      </w:r>
      <w:r w:rsidRPr="00804B21">
        <w:rPr>
          <w:rFonts w:ascii="Calibri" w:hAnsi="Calibri" w:cs="Calibri"/>
        </w:rPr>
        <w:t xml:space="preserve">de </w:t>
      </w:r>
      <w:r w:rsidR="002232E6">
        <w:rPr>
          <w:rFonts w:ascii="Calibri" w:hAnsi="Calibri" w:cs="Calibri"/>
        </w:rPr>
        <w:t xml:space="preserve"> </w:t>
      </w:r>
      <w:r w:rsidRPr="00804B21">
        <w:rPr>
          <w:rFonts w:ascii="Calibri" w:hAnsi="Calibri" w:cs="Calibri"/>
        </w:rPr>
        <w:t>201</w:t>
      </w:r>
      <w:r w:rsidR="004207CA">
        <w:rPr>
          <w:rFonts w:ascii="Calibri" w:hAnsi="Calibri" w:cs="Calibri"/>
        </w:rPr>
        <w:t>4</w:t>
      </w:r>
      <w:r w:rsidR="002232E6">
        <w:rPr>
          <w:rFonts w:ascii="Calibri" w:hAnsi="Calibri" w:cs="Calibri"/>
        </w:rPr>
        <w:t xml:space="preserve"> </w:t>
      </w:r>
      <w:r w:rsidRPr="00804B21">
        <w:rPr>
          <w:rFonts w:ascii="Calibri" w:hAnsi="Calibri" w:cs="Calibri"/>
        </w:rPr>
        <w:t xml:space="preserve"> los</w:t>
      </w:r>
      <w:r w:rsidR="004F04D3">
        <w:rPr>
          <w:rFonts w:ascii="Calibri" w:hAnsi="Calibri" w:cs="Calibri"/>
        </w:rPr>
        <w:t xml:space="preserve"> </w:t>
      </w:r>
      <w:r w:rsidR="002232E6">
        <w:rPr>
          <w:rFonts w:ascii="Calibri" w:hAnsi="Calibri" w:cs="Calibri"/>
        </w:rPr>
        <w:t xml:space="preserve"> </w:t>
      </w:r>
      <w:r w:rsidRPr="00804B21">
        <w:rPr>
          <w:rFonts w:ascii="Calibri" w:hAnsi="Calibri" w:cs="Calibri"/>
        </w:rPr>
        <w:t>bienes</w:t>
      </w:r>
      <w:r w:rsidR="002232E6">
        <w:rPr>
          <w:rFonts w:ascii="Calibri" w:hAnsi="Calibri" w:cs="Calibri"/>
        </w:rPr>
        <w:t xml:space="preserve"> </w:t>
      </w:r>
      <w:r w:rsidRPr="00804B21">
        <w:rPr>
          <w:rFonts w:ascii="Calibri" w:hAnsi="Calibri" w:cs="Calibri"/>
        </w:rPr>
        <w:t xml:space="preserve"> intermedio</w:t>
      </w:r>
      <w:r w:rsidR="00A42FBF">
        <w:rPr>
          <w:rFonts w:ascii="Calibri" w:hAnsi="Calibri" w:cs="Calibri"/>
        </w:rPr>
        <w:t>s</w:t>
      </w:r>
      <w:r w:rsidR="004F04D3">
        <w:rPr>
          <w:rFonts w:ascii="Calibri" w:hAnsi="Calibri" w:cs="Calibri"/>
        </w:rPr>
        <w:t xml:space="preserve"> </w:t>
      </w:r>
      <w:r w:rsidR="002232E6">
        <w:rPr>
          <w:rFonts w:ascii="Calibri" w:hAnsi="Calibri" w:cs="Calibri"/>
        </w:rPr>
        <w:t xml:space="preserve"> </w:t>
      </w:r>
      <w:r w:rsidRPr="00804B21">
        <w:rPr>
          <w:rFonts w:ascii="Calibri" w:hAnsi="Calibri" w:cs="Calibri"/>
        </w:rPr>
        <w:t>del</w:t>
      </w:r>
      <w:r w:rsidR="002232E6">
        <w:rPr>
          <w:rFonts w:ascii="Calibri" w:hAnsi="Calibri" w:cs="Calibri"/>
        </w:rPr>
        <w:t xml:space="preserve"> </w:t>
      </w:r>
      <w:r w:rsidR="004F04D3">
        <w:rPr>
          <w:rFonts w:ascii="Calibri" w:hAnsi="Calibri" w:cs="Calibri"/>
        </w:rPr>
        <w:t xml:space="preserve"> </w:t>
      </w:r>
      <w:r w:rsidRPr="00804B21">
        <w:rPr>
          <w:rFonts w:ascii="Calibri" w:hAnsi="Calibri" w:cs="Calibri"/>
        </w:rPr>
        <w:t xml:space="preserve">IPP </w:t>
      </w:r>
      <w:r w:rsidR="002232E6">
        <w:rPr>
          <w:rFonts w:ascii="Calibri" w:hAnsi="Calibri" w:cs="Calibri"/>
        </w:rPr>
        <w:t xml:space="preserve"> </w:t>
      </w:r>
      <w:r w:rsidRPr="00804B21">
        <w:rPr>
          <w:rFonts w:ascii="Calibri" w:hAnsi="Calibri" w:cs="Calibri"/>
        </w:rPr>
        <w:t>present</w:t>
      </w:r>
      <w:r>
        <w:rPr>
          <w:rFonts w:ascii="Calibri" w:hAnsi="Calibri" w:cs="Calibri"/>
        </w:rPr>
        <w:t xml:space="preserve">aron </w:t>
      </w:r>
      <w:r w:rsidR="002232E6">
        <w:rPr>
          <w:rFonts w:ascii="Calibri" w:hAnsi="Calibri" w:cs="Calibri"/>
        </w:rPr>
        <w:t xml:space="preserve"> </w:t>
      </w:r>
      <w:r>
        <w:rPr>
          <w:rFonts w:ascii="Calibri" w:hAnsi="Calibri" w:cs="Calibri"/>
        </w:rPr>
        <w:t>una</w:t>
      </w:r>
      <w:r w:rsidR="004F04D3">
        <w:rPr>
          <w:rFonts w:ascii="Calibri" w:hAnsi="Calibri" w:cs="Calibri"/>
        </w:rPr>
        <w:t xml:space="preserve"> </w:t>
      </w:r>
      <w:r w:rsidR="002232E6">
        <w:rPr>
          <w:rFonts w:ascii="Calibri" w:hAnsi="Calibri" w:cs="Calibri"/>
        </w:rPr>
        <w:t xml:space="preserve"> </w:t>
      </w:r>
      <w:r>
        <w:rPr>
          <w:rFonts w:ascii="Calibri" w:hAnsi="Calibri" w:cs="Calibri"/>
        </w:rPr>
        <w:t xml:space="preserve">variación </w:t>
      </w:r>
      <w:r w:rsidR="002232E6">
        <w:rPr>
          <w:rFonts w:ascii="Calibri" w:hAnsi="Calibri" w:cs="Calibri"/>
        </w:rPr>
        <w:t xml:space="preserve"> </w:t>
      </w:r>
      <w:r>
        <w:rPr>
          <w:rFonts w:ascii="Calibri" w:hAnsi="Calibri" w:cs="Calibri"/>
        </w:rPr>
        <w:t>mensual de</w:t>
      </w:r>
      <w:r w:rsidR="002232E6">
        <w:rPr>
          <w:rFonts w:ascii="Calibri" w:hAnsi="Calibri" w:cs="Calibri"/>
        </w:rPr>
        <w:t xml:space="preserve"> </w:t>
      </w:r>
      <w:r w:rsidR="00E56761">
        <w:rPr>
          <w:rFonts w:ascii="Calibri" w:hAnsi="Calibri" w:cs="Calibri"/>
        </w:rPr>
        <w:t>-</w:t>
      </w:r>
      <w:r w:rsidR="002232E6">
        <w:rPr>
          <w:rFonts w:ascii="Calibri" w:hAnsi="Calibri" w:cs="Calibri"/>
        </w:rPr>
        <w:t>1</w:t>
      </w:r>
      <w:r w:rsidR="000B78F9">
        <w:rPr>
          <w:rFonts w:ascii="Calibri" w:hAnsi="Calibri" w:cs="Calibri"/>
        </w:rPr>
        <w:t>,</w:t>
      </w:r>
      <w:r w:rsidR="002232E6">
        <w:rPr>
          <w:rFonts w:ascii="Calibri" w:hAnsi="Calibri" w:cs="Calibri"/>
        </w:rPr>
        <w:t>05</w:t>
      </w:r>
      <w:r w:rsidRPr="00804B21">
        <w:rPr>
          <w:rFonts w:ascii="Calibri" w:hAnsi="Calibri" w:cs="Calibri"/>
        </w:rPr>
        <w:t>%</w:t>
      </w:r>
      <w:r w:rsidR="00A42FBF">
        <w:rPr>
          <w:rFonts w:ascii="Calibri" w:hAnsi="Calibri" w:cs="Calibri"/>
        </w:rPr>
        <w:t>,</w:t>
      </w:r>
      <w:r w:rsidR="002232E6">
        <w:rPr>
          <w:rFonts w:ascii="Calibri" w:hAnsi="Calibri" w:cs="Calibri"/>
        </w:rPr>
        <w:t xml:space="preserve"> </w:t>
      </w:r>
      <w:r w:rsidR="00A42FBF">
        <w:rPr>
          <w:rFonts w:ascii="Calibri" w:hAnsi="Calibri" w:cs="Calibri"/>
        </w:rPr>
        <w:t>en</w:t>
      </w:r>
      <w:r w:rsidR="002232E6">
        <w:rPr>
          <w:rFonts w:ascii="Calibri" w:hAnsi="Calibri" w:cs="Calibri"/>
        </w:rPr>
        <w:t xml:space="preserve"> </w:t>
      </w:r>
      <w:r>
        <w:rPr>
          <w:rFonts w:ascii="Calibri" w:hAnsi="Calibri" w:cs="Calibri"/>
        </w:rPr>
        <w:t>el</w:t>
      </w:r>
      <w:r w:rsidR="004F04D3">
        <w:rPr>
          <w:rFonts w:ascii="Calibri" w:hAnsi="Calibri" w:cs="Calibri"/>
        </w:rPr>
        <w:t xml:space="preserve"> </w:t>
      </w:r>
      <w:r>
        <w:rPr>
          <w:rFonts w:ascii="Calibri" w:hAnsi="Calibri" w:cs="Calibri"/>
        </w:rPr>
        <w:t>mes anterior</w:t>
      </w:r>
      <w:r w:rsidR="004F04D3">
        <w:rPr>
          <w:rFonts w:ascii="Calibri" w:hAnsi="Calibri" w:cs="Calibri"/>
        </w:rPr>
        <w:t xml:space="preserve"> </w:t>
      </w:r>
      <w:r w:rsidR="000B78F9">
        <w:rPr>
          <w:rFonts w:ascii="Calibri" w:hAnsi="Calibri" w:cs="Calibri"/>
        </w:rPr>
        <w:t>la</w:t>
      </w:r>
      <w:r w:rsidR="002232E6">
        <w:rPr>
          <w:rFonts w:ascii="Calibri" w:hAnsi="Calibri" w:cs="Calibri"/>
        </w:rPr>
        <w:t xml:space="preserve"> </w:t>
      </w:r>
      <w:r w:rsidR="004207CA">
        <w:rPr>
          <w:rFonts w:ascii="Calibri" w:hAnsi="Calibri" w:cs="Calibri"/>
        </w:rPr>
        <w:t xml:space="preserve">variación </w:t>
      </w:r>
      <w:r w:rsidR="000B78F9">
        <w:rPr>
          <w:rFonts w:ascii="Calibri" w:hAnsi="Calibri" w:cs="Calibri"/>
        </w:rPr>
        <w:t>fue</w:t>
      </w:r>
      <w:r w:rsidR="004F04D3">
        <w:rPr>
          <w:rFonts w:ascii="Calibri" w:hAnsi="Calibri" w:cs="Calibri"/>
        </w:rPr>
        <w:t xml:space="preserve"> </w:t>
      </w:r>
      <w:r w:rsidR="002232E6">
        <w:rPr>
          <w:rFonts w:ascii="Calibri" w:hAnsi="Calibri" w:cs="Calibri"/>
        </w:rPr>
        <w:t>-2</w:t>
      </w:r>
      <w:r w:rsidR="002A096D">
        <w:rPr>
          <w:rFonts w:ascii="Calibri" w:hAnsi="Calibri" w:cs="Calibri"/>
        </w:rPr>
        <w:t>,</w:t>
      </w:r>
      <w:r w:rsidR="002232E6">
        <w:rPr>
          <w:rFonts w:ascii="Calibri" w:hAnsi="Calibri" w:cs="Calibri"/>
        </w:rPr>
        <w:t>66</w:t>
      </w:r>
      <w:r w:rsidR="000B78F9">
        <w:rPr>
          <w:rFonts w:ascii="Calibri" w:hAnsi="Calibri" w:cs="Calibri"/>
        </w:rPr>
        <w:t>%</w:t>
      </w:r>
      <w:r w:rsidR="00A42FBF">
        <w:rPr>
          <w:rFonts w:ascii="Calibri" w:hAnsi="Calibri" w:cs="Calibri"/>
        </w:rPr>
        <w:t>.</w:t>
      </w:r>
      <w:r w:rsidR="004F04D3">
        <w:rPr>
          <w:rFonts w:ascii="Calibri" w:hAnsi="Calibri" w:cs="Calibri"/>
        </w:rPr>
        <w:t xml:space="preserve"> </w:t>
      </w:r>
      <w:r w:rsidR="00A42FBF">
        <w:rPr>
          <w:rFonts w:ascii="Calibri" w:hAnsi="Calibri" w:cs="Calibri"/>
        </w:rPr>
        <w:t>L</w:t>
      </w:r>
      <w:r w:rsidRPr="00804B21">
        <w:rPr>
          <w:rFonts w:ascii="Calibri" w:hAnsi="Calibri" w:cs="Calibri"/>
        </w:rPr>
        <w:t>os</w:t>
      </w:r>
      <w:r w:rsidR="004F04D3">
        <w:rPr>
          <w:rFonts w:ascii="Calibri" w:hAnsi="Calibri" w:cs="Calibri"/>
        </w:rPr>
        <w:t xml:space="preserve"> </w:t>
      </w:r>
      <w:r w:rsidR="00A42FBF">
        <w:rPr>
          <w:rFonts w:ascii="Calibri" w:hAnsi="Calibri" w:cs="Calibri"/>
        </w:rPr>
        <w:t>bienes</w:t>
      </w:r>
      <w:r w:rsidR="004F04D3">
        <w:rPr>
          <w:rFonts w:ascii="Calibri" w:hAnsi="Calibri" w:cs="Calibri"/>
        </w:rPr>
        <w:t xml:space="preserve"> </w:t>
      </w:r>
      <w:r w:rsidR="003831D5">
        <w:rPr>
          <w:rFonts w:ascii="Calibri" w:hAnsi="Calibri" w:cs="Calibri"/>
        </w:rPr>
        <w:t>final</w:t>
      </w:r>
      <w:r w:rsidR="00A42FBF">
        <w:rPr>
          <w:rFonts w:ascii="Calibri" w:hAnsi="Calibri" w:cs="Calibri"/>
        </w:rPr>
        <w:t>es</w:t>
      </w:r>
      <w:r w:rsidR="003831D5">
        <w:rPr>
          <w:rFonts w:ascii="Calibri" w:hAnsi="Calibri" w:cs="Calibri"/>
        </w:rPr>
        <w:t xml:space="preserve"> </w:t>
      </w:r>
      <w:r w:rsidR="00A42FBF">
        <w:rPr>
          <w:rFonts w:ascii="Calibri" w:hAnsi="Calibri" w:cs="Calibri"/>
        </w:rPr>
        <w:t xml:space="preserve">registraron en </w:t>
      </w:r>
      <w:r w:rsidR="002232E6">
        <w:rPr>
          <w:rFonts w:ascii="Calibri" w:hAnsi="Calibri" w:cs="Calibri"/>
        </w:rPr>
        <w:t>octu</w:t>
      </w:r>
      <w:r w:rsidR="00E56761">
        <w:rPr>
          <w:rFonts w:ascii="Calibri" w:hAnsi="Calibri" w:cs="Calibri"/>
        </w:rPr>
        <w:t>bre</w:t>
      </w:r>
      <w:r w:rsidR="00A42FBF">
        <w:rPr>
          <w:rFonts w:ascii="Calibri" w:hAnsi="Calibri" w:cs="Calibri"/>
        </w:rPr>
        <w:t xml:space="preserve"> de 2014 una variación mensual de </w:t>
      </w:r>
      <w:r w:rsidR="00E56761">
        <w:rPr>
          <w:rFonts w:ascii="Calibri" w:hAnsi="Calibri" w:cs="Calibri"/>
        </w:rPr>
        <w:t>-</w:t>
      </w:r>
      <w:r w:rsidR="002232E6">
        <w:rPr>
          <w:rFonts w:ascii="Calibri" w:hAnsi="Calibri" w:cs="Calibri"/>
        </w:rPr>
        <w:t>1</w:t>
      </w:r>
      <w:r>
        <w:rPr>
          <w:rFonts w:ascii="Calibri" w:hAnsi="Calibri" w:cs="Calibri"/>
        </w:rPr>
        <w:t>,</w:t>
      </w:r>
      <w:r w:rsidR="002232E6">
        <w:rPr>
          <w:rFonts w:ascii="Calibri" w:hAnsi="Calibri" w:cs="Calibri"/>
        </w:rPr>
        <w:t>63</w:t>
      </w:r>
      <w:r>
        <w:rPr>
          <w:rFonts w:ascii="Calibri" w:hAnsi="Calibri" w:cs="Calibri"/>
        </w:rPr>
        <w:t>%, el</w:t>
      </w:r>
      <w:r w:rsidR="004F04D3">
        <w:rPr>
          <w:rFonts w:ascii="Calibri" w:hAnsi="Calibri" w:cs="Calibri"/>
        </w:rPr>
        <w:t xml:space="preserve"> </w:t>
      </w:r>
      <w:r>
        <w:rPr>
          <w:rFonts w:ascii="Calibri" w:hAnsi="Calibri" w:cs="Calibri"/>
        </w:rPr>
        <w:t>mes</w:t>
      </w:r>
      <w:r w:rsidR="004F04D3">
        <w:rPr>
          <w:rFonts w:ascii="Calibri" w:hAnsi="Calibri" w:cs="Calibri"/>
        </w:rPr>
        <w:t xml:space="preserve"> </w:t>
      </w:r>
      <w:r w:rsidR="00AF6137">
        <w:rPr>
          <w:rFonts w:ascii="Calibri" w:hAnsi="Calibri" w:cs="Calibri"/>
        </w:rPr>
        <w:t>anterior la</w:t>
      </w:r>
      <w:r w:rsidR="004F04D3">
        <w:rPr>
          <w:rFonts w:ascii="Calibri" w:hAnsi="Calibri" w:cs="Calibri"/>
        </w:rPr>
        <w:t xml:space="preserve"> </w:t>
      </w:r>
      <w:r w:rsidR="00AF6137">
        <w:rPr>
          <w:rFonts w:ascii="Calibri" w:hAnsi="Calibri" w:cs="Calibri"/>
        </w:rPr>
        <w:t xml:space="preserve">variación fue de </w:t>
      </w:r>
      <w:r w:rsidR="002232E6">
        <w:rPr>
          <w:rFonts w:ascii="Calibri" w:hAnsi="Calibri" w:cs="Calibri"/>
        </w:rPr>
        <w:t>-0</w:t>
      </w:r>
      <w:r>
        <w:rPr>
          <w:rFonts w:ascii="Calibri" w:hAnsi="Calibri" w:cs="Calibri"/>
        </w:rPr>
        <w:t>,</w:t>
      </w:r>
      <w:r w:rsidR="002232E6">
        <w:rPr>
          <w:rFonts w:ascii="Calibri" w:hAnsi="Calibri" w:cs="Calibri"/>
        </w:rPr>
        <w:t>75</w:t>
      </w:r>
      <w:r>
        <w:rPr>
          <w:rFonts w:ascii="Calibri" w:hAnsi="Calibri" w:cs="Calibri"/>
        </w:rPr>
        <w:t>%.</w:t>
      </w:r>
    </w:p>
    <w:p w:rsidR="003867D7" w:rsidRDefault="003867D7" w:rsidP="00B033DA">
      <w:pPr>
        <w:ind w:firstLine="426"/>
        <w:jc w:val="both"/>
        <w:rPr>
          <w:rFonts w:ascii="Calibri" w:hAnsi="Calibri" w:cs="Calibri"/>
        </w:rPr>
      </w:pPr>
    </w:p>
    <w:p w:rsidR="00544DD4" w:rsidRDefault="00C34842" w:rsidP="00544DD4">
      <w:pPr>
        <w:pStyle w:val="Descripcin"/>
        <w:jc w:val="center"/>
        <w:rPr>
          <w:rFonts w:ascii="Calibri" w:hAnsi="Calibri" w:cs="Calibri"/>
          <w:sz w:val="22"/>
        </w:rPr>
      </w:pPr>
      <w:bookmarkStart w:id="48" w:name="_Toc402961910"/>
      <w:r w:rsidRPr="006F40EC">
        <w:rPr>
          <w:rFonts w:ascii="Calibri" w:hAnsi="Calibri" w:cs="Calibri"/>
          <w:sz w:val="22"/>
        </w:rPr>
        <w:t xml:space="preserve">Gráfico </w:t>
      </w:r>
      <w:r w:rsidR="0049442A" w:rsidRPr="006F40EC">
        <w:rPr>
          <w:rFonts w:ascii="Calibri" w:hAnsi="Calibri" w:cs="Calibri"/>
          <w:sz w:val="22"/>
        </w:rPr>
        <w:fldChar w:fldCharType="begin"/>
      </w:r>
      <w:r w:rsidRPr="006F40EC">
        <w:rPr>
          <w:rFonts w:ascii="Calibri" w:hAnsi="Calibri" w:cs="Calibri"/>
          <w:sz w:val="22"/>
        </w:rPr>
        <w:instrText xml:space="preserve"> SEQ Gráfico \* ARABIC </w:instrText>
      </w:r>
      <w:r w:rsidR="0049442A" w:rsidRPr="006F40EC">
        <w:rPr>
          <w:rFonts w:ascii="Calibri" w:hAnsi="Calibri" w:cs="Calibri"/>
          <w:sz w:val="22"/>
        </w:rPr>
        <w:fldChar w:fldCharType="separate"/>
      </w:r>
      <w:r w:rsidR="00975879">
        <w:rPr>
          <w:rFonts w:ascii="Calibri" w:hAnsi="Calibri" w:cs="Calibri"/>
          <w:noProof/>
          <w:sz w:val="22"/>
        </w:rPr>
        <w:t>19</w:t>
      </w:r>
      <w:r w:rsidR="0049442A" w:rsidRPr="006F40EC">
        <w:rPr>
          <w:rFonts w:ascii="Calibri" w:hAnsi="Calibri" w:cs="Calibri"/>
          <w:sz w:val="22"/>
        </w:rPr>
        <w:fldChar w:fldCharType="end"/>
      </w:r>
      <w:r w:rsidRPr="006F40EC">
        <w:rPr>
          <w:rFonts w:ascii="Calibri" w:hAnsi="Calibri" w:cs="Calibri"/>
          <w:sz w:val="22"/>
        </w:rPr>
        <w:t xml:space="preserve">. </w:t>
      </w:r>
      <w:r w:rsidR="00544DD4" w:rsidRPr="006F40EC">
        <w:rPr>
          <w:rFonts w:ascii="Calibri" w:hAnsi="Calibri" w:cs="Calibri"/>
          <w:sz w:val="22"/>
        </w:rPr>
        <w:t>Variación mensual del índice de precios del productor para bienes de consumo final e intermedio</w:t>
      </w:r>
      <w:bookmarkEnd w:id="48"/>
    </w:p>
    <w:p w:rsidR="002232E6" w:rsidRPr="002232E6" w:rsidRDefault="002232E6" w:rsidP="003867D7">
      <w:pPr>
        <w:jc w:val="center"/>
      </w:pPr>
      <w:r>
        <w:rPr>
          <w:noProof/>
          <w:lang w:val="es-EC" w:eastAsia="es-EC"/>
        </w:rPr>
        <w:drawing>
          <wp:inline distT="0" distB="0" distL="0" distR="0" wp14:anchorId="1306BBEC" wp14:editId="04640FE0">
            <wp:extent cx="2870421" cy="1749433"/>
            <wp:effectExtent l="0" t="0" r="6350" b="3175"/>
            <wp:docPr id="3596510" name="Imagen 359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4799" cy="1770386"/>
                    </a:xfrm>
                    <a:prstGeom prst="rect">
                      <a:avLst/>
                    </a:prstGeom>
                    <a:noFill/>
                  </pic:spPr>
                </pic:pic>
              </a:graphicData>
            </a:graphic>
          </wp:inline>
        </w:drawing>
      </w:r>
    </w:p>
    <w:p w:rsidR="00544DD4" w:rsidRDefault="00544DD4" w:rsidP="00544DD4">
      <w:pPr>
        <w:pStyle w:val="Ttulo2"/>
        <w:spacing w:before="0"/>
        <w:rPr>
          <w:rFonts w:ascii="Calibri" w:hAnsi="Calibri" w:cs="Calibri"/>
          <w:i w:val="0"/>
          <w:sz w:val="24"/>
          <w:szCs w:val="26"/>
        </w:rPr>
      </w:pPr>
      <w:bookmarkStart w:id="49" w:name="_Toc402961855"/>
      <w:r w:rsidRPr="006F40EC">
        <w:rPr>
          <w:rFonts w:ascii="Calibri" w:hAnsi="Calibri" w:cs="Calibri"/>
          <w:i w:val="0"/>
          <w:sz w:val="24"/>
          <w:szCs w:val="26"/>
        </w:rPr>
        <w:lastRenderedPageBreak/>
        <w:t>Intermediación</w:t>
      </w:r>
      <w:bookmarkEnd w:id="49"/>
    </w:p>
    <w:p w:rsidR="00C60DB8" w:rsidRPr="00C60DB8" w:rsidRDefault="00C60DB8" w:rsidP="00C60DB8"/>
    <w:p w:rsidR="00544DD4" w:rsidRDefault="00544DD4" w:rsidP="001565B2">
      <w:pPr>
        <w:ind w:firstLine="426"/>
        <w:jc w:val="both"/>
        <w:rPr>
          <w:rFonts w:ascii="Calibri" w:hAnsi="Calibri" w:cs="Calibri"/>
        </w:rPr>
      </w:pPr>
      <w:r w:rsidRPr="00540161">
        <w:rPr>
          <w:rFonts w:ascii="Calibri" w:hAnsi="Calibri" w:cs="Calibri"/>
        </w:rPr>
        <w:t>El Índice de Brechas de Intermediación es una medida aproximada del crecimiento de la intermediación en los mercados</w:t>
      </w:r>
      <w:r>
        <w:rPr>
          <w:sz w:val="22"/>
          <w:szCs w:val="22"/>
        </w:rPr>
        <w:t xml:space="preserve">.  </w:t>
      </w:r>
      <w:r>
        <w:rPr>
          <w:rFonts w:ascii="Calibri" w:hAnsi="Calibri" w:cs="Calibri"/>
        </w:rPr>
        <w:t>E</w:t>
      </w:r>
      <w:r w:rsidRPr="001C0D8E">
        <w:rPr>
          <w:rFonts w:ascii="Calibri" w:hAnsi="Calibri" w:cs="Calibri"/>
        </w:rPr>
        <w:t xml:space="preserve">n </w:t>
      </w:r>
      <w:r w:rsidR="003867D7">
        <w:rPr>
          <w:rFonts w:ascii="Calibri" w:hAnsi="Calibri" w:cs="Calibri"/>
        </w:rPr>
        <w:t>octu</w:t>
      </w:r>
      <w:r w:rsidR="00E56761">
        <w:rPr>
          <w:rFonts w:ascii="Calibri" w:hAnsi="Calibri" w:cs="Calibri"/>
        </w:rPr>
        <w:t>bre</w:t>
      </w:r>
      <w:r w:rsidR="00F15866">
        <w:rPr>
          <w:rFonts w:ascii="Calibri" w:hAnsi="Calibri" w:cs="Calibri"/>
        </w:rPr>
        <w:t xml:space="preserve"> </w:t>
      </w:r>
      <w:r w:rsidR="00AF6137">
        <w:rPr>
          <w:rFonts w:ascii="Calibri" w:hAnsi="Calibri" w:cs="Calibri"/>
        </w:rPr>
        <w:t>de 201</w:t>
      </w:r>
      <w:r w:rsidR="004207CA">
        <w:rPr>
          <w:rFonts w:ascii="Calibri" w:hAnsi="Calibri" w:cs="Calibri"/>
        </w:rPr>
        <w:t>4</w:t>
      </w:r>
      <w:r w:rsidRPr="001C0D8E">
        <w:rPr>
          <w:rFonts w:ascii="Calibri" w:hAnsi="Calibri" w:cs="Calibri"/>
        </w:rPr>
        <w:t xml:space="preserve"> </w:t>
      </w:r>
      <w:r w:rsidR="00AF6137">
        <w:rPr>
          <w:rFonts w:ascii="Calibri" w:hAnsi="Calibri" w:cs="Calibri"/>
        </w:rPr>
        <w:t xml:space="preserve">dicho índice fue de </w:t>
      </w:r>
      <w:r w:rsidR="00E56761">
        <w:rPr>
          <w:rFonts w:ascii="Calibri" w:hAnsi="Calibri" w:cs="Calibri"/>
        </w:rPr>
        <w:t>102</w:t>
      </w:r>
      <w:r w:rsidR="00AF6137">
        <w:rPr>
          <w:rFonts w:ascii="Calibri" w:hAnsi="Calibri" w:cs="Calibri"/>
        </w:rPr>
        <w:t>,</w:t>
      </w:r>
      <w:r w:rsidR="00E56761">
        <w:rPr>
          <w:rFonts w:ascii="Calibri" w:hAnsi="Calibri" w:cs="Calibri"/>
        </w:rPr>
        <w:t>0</w:t>
      </w:r>
      <w:r w:rsidR="003867D7">
        <w:rPr>
          <w:rFonts w:ascii="Calibri" w:hAnsi="Calibri" w:cs="Calibri"/>
        </w:rPr>
        <w:t>4</w:t>
      </w:r>
      <w:r w:rsidR="008A5E51">
        <w:rPr>
          <w:rFonts w:ascii="Calibri" w:hAnsi="Calibri" w:cs="Calibri"/>
        </w:rPr>
        <w:t>;</w:t>
      </w:r>
      <w:r w:rsidR="00AF6137">
        <w:rPr>
          <w:rFonts w:ascii="Calibri" w:hAnsi="Calibri" w:cs="Calibri"/>
        </w:rPr>
        <w:t xml:space="preserve"> el mes anterior fue de </w:t>
      </w:r>
      <w:r w:rsidR="003867D7">
        <w:rPr>
          <w:rFonts w:ascii="Calibri" w:hAnsi="Calibri" w:cs="Calibri"/>
        </w:rPr>
        <w:t>102</w:t>
      </w:r>
      <w:r w:rsidR="00AF6137">
        <w:rPr>
          <w:rFonts w:ascii="Calibri" w:hAnsi="Calibri" w:cs="Calibri"/>
        </w:rPr>
        <w:t>,</w:t>
      </w:r>
      <w:r w:rsidR="003867D7">
        <w:rPr>
          <w:rFonts w:ascii="Calibri" w:hAnsi="Calibri" w:cs="Calibri"/>
        </w:rPr>
        <w:t>09</w:t>
      </w:r>
      <w:r w:rsidRPr="001C0D8E">
        <w:rPr>
          <w:rFonts w:ascii="Calibri" w:hAnsi="Calibri" w:cs="Calibri"/>
        </w:rPr>
        <w:t xml:space="preserve">; </w:t>
      </w:r>
      <w:r>
        <w:rPr>
          <w:rFonts w:ascii="Calibri" w:hAnsi="Calibri" w:cs="Calibri"/>
        </w:rPr>
        <w:t xml:space="preserve">la variación mensual es de </w:t>
      </w:r>
      <w:r w:rsidR="003867D7">
        <w:rPr>
          <w:rFonts w:ascii="Calibri" w:hAnsi="Calibri" w:cs="Calibri"/>
        </w:rPr>
        <w:t>-0</w:t>
      </w:r>
      <w:r w:rsidR="00AF6137">
        <w:rPr>
          <w:rFonts w:ascii="Calibri" w:hAnsi="Calibri" w:cs="Calibri"/>
        </w:rPr>
        <w:t>,</w:t>
      </w:r>
      <w:r w:rsidR="003867D7">
        <w:rPr>
          <w:rFonts w:ascii="Calibri" w:hAnsi="Calibri" w:cs="Calibri"/>
        </w:rPr>
        <w:t>04</w:t>
      </w:r>
      <w:r w:rsidRPr="001C0D8E">
        <w:rPr>
          <w:rFonts w:ascii="Calibri" w:hAnsi="Calibri" w:cs="Calibri"/>
        </w:rPr>
        <w:t>%</w:t>
      </w:r>
      <w:r>
        <w:rPr>
          <w:rFonts w:ascii="Calibri" w:hAnsi="Calibri" w:cs="Calibri"/>
        </w:rPr>
        <w:t>.</w:t>
      </w:r>
      <w:r w:rsidRPr="001C0D8E">
        <w:rPr>
          <w:rFonts w:ascii="Calibri" w:hAnsi="Calibri" w:cs="Calibri"/>
        </w:rPr>
        <w:t xml:space="preserve"> </w:t>
      </w:r>
    </w:p>
    <w:p w:rsidR="001F6010" w:rsidRDefault="001F6010" w:rsidP="00544DD4">
      <w:pPr>
        <w:ind w:firstLine="360"/>
        <w:jc w:val="both"/>
        <w:rPr>
          <w:rFonts w:ascii="Calibri" w:hAnsi="Calibri" w:cs="Calibri"/>
        </w:rPr>
      </w:pPr>
    </w:p>
    <w:p w:rsidR="00544DD4" w:rsidRDefault="00544DD4" w:rsidP="001565B2">
      <w:pPr>
        <w:ind w:firstLine="426"/>
        <w:jc w:val="both"/>
        <w:rPr>
          <w:rFonts w:ascii="Calibri" w:hAnsi="Calibri" w:cs="Calibri"/>
        </w:rPr>
      </w:pPr>
      <w:r>
        <w:rPr>
          <w:rFonts w:ascii="Calibri" w:hAnsi="Calibri" w:cs="Calibri"/>
        </w:rPr>
        <w:t xml:space="preserve">En el Gráfico </w:t>
      </w:r>
      <w:r w:rsidR="00975879">
        <w:rPr>
          <w:rFonts w:ascii="Calibri" w:hAnsi="Calibri" w:cs="Calibri"/>
        </w:rPr>
        <w:t>20</w:t>
      </w:r>
      <w:r>
        <w:rPr>
          <w:rFonts w:ascii="Calibri" w:hAnsi="Calibri" w:cs="Calibri"/>
        </w:rPr>
        <w:t>,</w:t>
      </w:r>
      <w:r w:rsidRPr="001C0D8E">
        <w:rPr>
          <w:rFonts w:ascii="Calibri" w:hAnsi="Calibri" w:cs="Calibri"/>
        </w:rPr>
        <w:t xml:space="preserve"> se muestra la evolución de la intermediación de bienes a nivel nacional, calculada a partir de las brechas de precios de los índices de precios al productor y al consumidor: [(IPC-IPP)/IPP].</w:t>
      </w:r>
    </w:p>
    <w:p w:rsidR="000E4453" w:rsidRDefault="000E4453" w:rsidP="00A86926"/>
    <w:p w:rsidR="00544DD4" w:rsidRDefault="00544DD4" w:rsidP="00544DD4">
      <w:pPr>
        <w:pStyle w:val="Descripcin"/>
        <w:jc w:val="center"/>
        <w:rPr>
          <w:rFonts w:ascii="Calibri" w:hAnsi="Calibri" w:cs="Calibri"/>
          <w:sz w:val="22"/>
        </w:rPr>
      </w:pPr>
      <w:bookmarkStart w:id="50" w:name="_Toc402961911"/>
      <w:r w:rsidRPr="006F40EC">
        <w:rPr>
          <w:rFonts w:ascii="Calibri" w:hAnsi="Calibri" w:cs="Calibri"/>
          <w:sz w:val="22"/>
        </w:rPr>
        <w:t xml:space="preserve">Gráfico </w:t>
      </w:r>
      <w:r w:rsidR="0049442A" w:rsidRPr="006F40EC">
        <w:rPr>
          <w:rFonts w:ascii="Calibri" w:hAnsi="Calibri" w:cs="Calibri"/>
          <w:sz w:val="22"/>
        </w:rPr>
        <w:fldChar w:fldCharType="begin"/>
      </w:r>
      <w:r w:rsidRPr="006F40EC">
        <w:rPr>
          <w:rFonts w:ascii="Calibri" w:hAnsi="Calibri" w:cs="Calibri"/>
          <w:sz w:val="22"/>
        </w:rPr>
        <w:instrText xml:space="preserve"> SEQ Gráfico \* ARABIC </w:instrText>
      </w:r>
      <w:r w:rsidR="0049442A" w:rsidRPr="006F40EC">
        <w:rPr>
          <w:rFonts w:ascii="Calibri" w:hAnsi="Calibri" w:cs="Calibri"/>
          <w:sz w:val="22"/>
        </w:rPr>
        <w:fldChar w:fldCharType="separate"/>
      </w:r>
      <w:r w:rsidR="00975879">
        <w:rPr>
          <w:rFonts w:ascii="Calibri" w:hAnsi="Calibri" w:cs="Calibri"/>
          <w:noProof/>
          <w:sz w:val="22"/>
        </w:rPr>
        <w:t>20</w:t>
      </w:r>
      <w:r w:rsidR="0049442A" w:rsidRPr="006F40EC">
        <w:rPr>
          <w:rFonts w:ascii="Calibri" w:hAnsi="Calibri" w:cs="Calibri"/>
          <w:sz w:val="22"/>
        </w:rPr>
        <w:fldChar w:fldCharType="end"/>
      </w:r>
      <w:r w:rsidRPr="006F40EC">
        <w:rPr>
          <w:rFonts w:ascii="Calibri" w:hAnsi="Calibri" w:cs="Calibri"/>
          <w:sz w:val="22"/>
        </w:rPr>
        <w:t>. Brecha de intermediación entre precios al consumidor y al productor</w:t>
      </w:r>
      <w:bookmarkEnd w:id="50"/>
    </w:p>
    <w:p w:rsidR="003867D7" w:rsidRPr="003867D7" w:rsidRDefault="003867D7" w:rsidP="003867D7">
      <w:r>
        <w:rPr>
          <w:noProof/>
          <w:lang w:val="es-EC" w:eastAsia="es-EC"/>
        </w:rPr>
        <w:drawing>
          <wp:inline distT="0" distB="0" distL="0" distR="0" wp14:anchorId="0DC1AE43" wp14:editId="5A47086B">
            <wp:extent cx="3138218" cy="1897583"/>
            <wp:effectExtent l="0" t="0" r="5080" b="7620"/>
            <wp:docPr id="3596516" name="Imagen 359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193" cy="1900591"/>
                    </a:xfrm>
                    <a:prstGeom prst="rect">
                      <a:avLst/>
                    </a:prstGeom>
                    <a:noFill/>
                  </pic:spPr>
                </pic:pic>
              </a:graphicData>
            </a:graphic>
          </wp:inline>
        </w:drawing>
      </w:r>
    </w:p>
    <w:p w:rsidR="008B5E8A" w:rsidRPr="008B5E8A" w:rsidRDefault="008B5E8A" w:rsidP="008B5E8A">
      <w:pPr>
        <w:jc w:val="center"/>
      </w:pPr>
    </w:p>
    <w:p w:rsidR="00544DD4" w:rsidRDefault="00544DD4" w:rsidP="00544DD4">
      <w:pPr>
        <w:ind w:firstLine="426"/>
        <w:jc w:val="both"/>
        <w:rPr>
          <w:rFonts w:ascii="Calibri" w:hAnsi="Calibri" w:cs="Calibri"/>
        </w:rPr>
      </w:pPr>
      <w:r w:rsidRPr="005A5DA4">
        <w:rPr>
          <w:rFonts w:ascii="Calibri" w:hAnsi="Calibri" w:cs="Calibri"/>
        </w:rPr>
        <w:t>Las ciudades que presentaron mayor aporte</w:t>
      </w:r>
      <w:r w:rsidR="00423B4D">
        <w:rPr>
          <w:rFonts w:ascii="Calibri" w:hAnsi="Calibri" w:cs="Calibri"/>
        </w:rPr>
        <w:t xml:space="preserve"> </w:t>
      </w:r>
      <w:r w:rsidR="00940A27">
        <w:rPr>
          <w:rFonts w:ascii="Calibri" w:hAnsi="Calibri" w:cs="Calibri"/>
        </w:rPr>
        <w:t xml:space="preserve">al </w:t>
      </w:r>
      <w:r w:rsidR="00940A27" w:rsidRPr="00540161">
        <w:rPr>
          <w:rFonts w:ascii="Calibri" w:hAnsi="Calibri" w:cs="Calibri"/>
        </w:rPr>
        <w:t xml:space="preserve">Índice de Brechas de Intermediación </w:t>
      </w:r>
      <w:r w:rsidR="00165FBD">
        <w:rPr>
          <w:rFonts w:ascii="Calibri" w:hAnsi="Calibri" w:cs="Calibri"/>
        </w:rPr>
        <w:t xml:space="preserve">fueron Quito, </w:t>
      </w:r>
      <w:r w:rsidR="00AF6137">
        <w:rPr>
          <w:rFonts w:ascii="Calibri" w:hAnsi="Calibri" w:cs="Calibri"/>
        </w:rPr>
        <w:t>Guayaquil</w:t>
      </w:r>
      <w:r w:rsidR="00423B4D">
        <w:rPr>
          <w:rFonts w:ascii="Calibri" w:hAnsi="Calibri" w:cs="Calibri"/>
        </w:rPr>
        <w:t xml:space="preserve"> y Ambato</w:t>
      </w:r>
      <w:r w:rsidR="00165FBD">
        <w:rPr>
          <w:rFonts w:ascii="Calibri" w:hAnsi="Calibri" w:cs="Calibri"/>
        </w:rPr>
        <w:t>.</w:t>
      </w:r>
    </w:p>
    <w:p w:rsidR="00D00245" w:rsidRDefault="00D00245" w:rsidP="00544DD4">
      <w:pPr>
        <w:pStyle w:val="Descripcin"/>
        <w:jc w:val="center"/>
        <w:rPr>
          <w:rFonts w:ascii="Calibri" w:hAnsi="Calibri" w:cs="Calibri"/>
          <w:sz w:val="22"/>
        </w:rPr>
      </w:pPr>
    </w:p>
    <w:p w:rsidR="003278A6" w:rsidRDefault="00544DD4" w:rsidP="003278A6">
      <w:pPr>
        <w:pStyle w:val="Descripcin"/>
        <w:jc w:val="center"/>
        <w:rPr>
          <w:rFonts w:ascii="Calibri" w:hAnsi="Calibri" w:cs="Calibri"/>
          <w:sz w:val="22"/>
        </w:rPr>
      </w:pPr>
      <w:bookmarkStart w:id="51" w:name="_Toc402961920"/>
      <w:r w:rsidRPr="006F40EC">
        <w:rPr>
          <w:rFonts w:ascii="Calibri" w:hAnsi="Calibri" w:cs="Calibri"/>
          <w:sz w:val="22"/>
        </w:rPr>
        <w:t xml:space="preserve">Tabla </w:t>
      </w:r>
      <w:r w:rsidR="0049442A" w:rsidRPr="006F40EC">
        <w:rPr>
          <w:rFonts w:ascii="Calibri" w:hAnsi="Calibri" w:cs="Calibri"/>
          <w:sz w:val="22"/>
        </w:rPr>
        <w:fldChar w:fldCharType="begin"/>
      </w:r>
      <w:r w:rsidRPr="006F40EC">
        <w:rPr>
          <w:rFonts w:ascii="Calibri" w:hAnsi="Calibri" w:cs="Calibri"/>
          <w:sz w:val="22"/>
        </w:rPr>
        <w:instrText xml:space="preserve"> SEQ Tabla \* ARABIC </w:instrText>
      </w:r>
      <w:r w:rsidR="0049442A" w:rsidRPr="006F40EC">
        <w:rPr>
          <w:rFonts w:ascii="Calibri" w:hAnsi="Calibri" w:cs="Calibri"/>
          <w:sz w:val="22"/>
        </w:rPr>
        <w:fldChar w:fldCharType="separate"/>
      </w:r>
      <w:r w:rsidR="00F744E6">
        <w:rPr>
          <w:rFonts w:ascii="Calibri" w:hAnsi="Calibri" w:cs="Calibri"/>
          <w:noProof/>
          <w:sz w:val="22"/>
        </w:rPr>
        <w:t>9</w:t>
      </w:r>
      <w:r w:rsidR="0049442A" w:rsidRPr="006F40EC">
        <w:rPr>
          <w:rFonts w:ascii="Calibri" w:hAnsi="Calibri" w:cs="Calibri"/>
          <w:sz w:val="22"/>
        </w:rPr>
        <w:fldChar w:fldCharType="end"/>
      </w:r>
      <w:r w:rsidRPr="006F40EC">
        <w:rPr>
          <w:rFonts w:ascii="Calibri" w:hAnsi="Calibri" w:cs="Calibri"/>
          <w:sz w:val="22"/>
        </w:rPr>
        <w:t>. Intermediación por ciudades</w:t>
      </w:r>
      <w:bookmarkEnd w:id="51"/>
    </w:p>
    <w:p w:rsidR="003867D7" w:rsidRPr="003867D7" w:rsidRDefault="003867D7" w:rsidP="003867D7">
      <w:pPr>
        <w:rPr>
          <w:sz w:val="22"/>
        </w:rPr>
      </w:pPr>
    </w:p>
    <w:p w:rsidR="003867D7" w:rsidRPr="003867D7" w:rsidRDefault="003867D7" w:rsidP="003867D7">
      <w:pPr>
        <w:jc w:val="center"/>
      </w:pPr>
      <w:r w:rsidRPr="003867D7">
        <w:rPr>
          <w:noProof/>
          <w:lang w:val="es-EC" w:eastAsia="es-EC"/>
        </w:rPr>
        <w:drawing>
          <wp:inline distT="0" distB="0" distL="0" distR="0" wp14:anchorId="721AE708" wp14:editId="0D1E08E8">
            <wp:extent cx="2592070" cy="2059305"/>
            <wp:effectExtent l="0" t="0" r="0" b="0"/>
            <wp:docPr id="3596517" name="Imagen 359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070" cy="2059305"/>
                    </a:xfrm>
                    <a:prstGeom prst="rect">
                      <a:avLst/>
                    </a:prstGeom>
                    <a:noFill/>
                    <a:ln>
                      <a:noFill/>
                    </a:ln>
                  </pic:spPr>
                </pic:pic>
              </a:graphicData>
            </a:graphic>
          </wp:inline>
        </w:drawing>
      </w:r>
    </w:p>
    <w:bookmarkEnd w:id="28"/>
    <w:p w:rsidR="00B17FDC" w:rsidRDefault="0049442A" w:rsidP="00B17FDC">
      <w:pPr>
        <w:pStyle w:val="Descripcin"/>
        <w:outlineLvl w:val="0"/>
        <w:rPr>
          <w:rFonts w:ascii="Calibri" w:hAnsi="Calibri" w:cs="Calibri"/>
          <w:sz w:val="24"/>
        </w:rPr>
      </w:pPr>
      <w:r w:rsidRPr="006F40EC">
        <w:rPr>
          <w:rFonts w:ascii="Calibri" w:hAnsi="Calibri" w:cs="Calibri"/>
          <w:bCs w:val="0"/>
          <w:kern w:val="32"/>
          <w:sz w:val="24"/>
        </w:rPr>
        <w:lastRenderedPageBreak/>
        <w:fldChar w:fldCharType="begin"/>
      </w:r>
      <w:r w:rsidR="00B17FDC" w:rsidRPr="006F40EC">
        <w:rPr>
          <w:rFonts w:ascii="Calibri" w:hAnsi="Calibri" w:cs="Calibri"/>
          <w:bCs w:val="0"/>
          <w:kern w:val="32"/>
          <w:sz w:val="24"/>
        </w:rPr>
        <w:instrText xml:space="preserve"> SEQ Ilustración \* ARABIC </w:instrText>
      </w:r>
      <w:r w:rsidRPr="006F40EC">
        <w:rPr>
          <w:rFonts w:ascii="Calibri" w:hAnsi="Calibri" w:cs="Calibri"/>
          <w:bCs w:val="0"/>
          <w:kern w:val="32"/>
          <w:sz w:val="24"/>
        </w:rPr>
        <w:fldChar w:fldCharType="separate"/>
      </w:r>
      <w:bookmarkStart w:id="52" w:name="_Toc292267061"/>
      <w:bookmarkStart w:id="53" w:name="_Toc402961856"/>
      <w:r w:rsidR="00DF4D77">
        <w:rPr>
          <w:rFonts w:ascii="Calibri" w:hAnsi="Calibri" w:cs="Calibri"/>
          <w:bCs w:val="0"/>
          <w:noProof/>
          <w:kern w:val="32"/>
          <w:sz w:val="24"/>
        </w:rPr>
        <w:t>11</w:t>
      </w:r>
      <w:r w:rsidRPr="006F40EC">
        <w:rPr>
          <w:rFonts w:ascii="Calibri" w:hAnsi="Calibri" w:cs="Calibri"/>
          <w:bCs w:val="0"/>
          <w:kern w:val="32"/>
          <w:sz w:val="24"/>
        </w:rPr>
        <w:fldChar w:fldCharType="end"/>
      </w:r>
      <w:r w:rsidR="00B17FDC" w:rsidRPr="006F40EC">
        <w:rPr>
          <w:rFonts w:ascii="Calibri" w:hAnsi="Calibri" w:cs="Calibri"/>
          <w:sz w:val="24"/>
        </w:rPr>
        <w:t xml:space="preserve">. </w:t>
      </w:r>
      <w:r w:rsidR="00B17FDC" w:rsidRPr="006F40EC">
        <w:rPr>
          <w:rFonts w:ascii="Calibri" w:hAnsi="Calibri" w:cs="Calibri"/>
          <w:sz w:val="24"/>
        </w:rPr>
        <w:tab/>
        <w:t>Anexos</w:t>
      </w:r>
      <w:bookmarkEnd w:id="52"/>
      <w:bookmarkEnd w:id="53"/>
    </w:p>
    <w:p w:rsidR="003278A6" w:rsidRDefault="003278A6" w:rsidP="00B17FDC">
      <w:pPr>
        <w:pStyle w:val="Ttulo2"/>
        <w:spacing w:before="0"/>
        <w:rPr>
          <w:rFonts w:ascii="Calibri" w:hAnsi="Calibri" w:cs="Calibri"/>
          <w:i w:val="0"/>
          <w:sz w:val="24"/>
          <w:szCs w:val="26"/>
        </w:rPr>
      </w:pPr>
      <w:bookmarkStart w:id="54" w:name="_Toc292267062"/>
    </w:p>
    <w:p w:rsidR="00B17FDC" w:rsidRPr="006F40EC" w:rsidRDefault="00B17FDC" w:rsidP="00B17FDC">
      <w:pPr>
        <w:pStyle w:val="Ttulo2"/>
        <w:spacing w:before="0"/>
        <w:rPr>
          <w:rFonts w:ascii="Calibri" w:hAnsi="Calibri" w:cs="Calibri"/>
          <w:i w:val="0"/>
          <w:sz w:val="24"/>
          <w:szCs w:val="26"/>
        </w:rPr>
      </w:pPr>
      <w:bookmarkStart w:id="55" w:name="_Toc402961857"/>
      <w:r w:rsidRPr="006F40EC">
        <w:rPr>
          <w:rFonts w:ascii="Calibri" w:hAnsi="Calibri" w:cs="Calibri"/>
          <w:i w:val="0"/>
          <w:sz w:val="24"/>
          <w:szCs w:val="26"/>
        </w:rPr>
        <w:t>Anexo 1: Glosario</w:t>
      </w:r>
      <w:bookmarkEnd w:id="54"/>
      <w:bookmarkEnd w:id="55"/>
      <w:r w:rsidRPr="006F40EC">
        <w:rPr>
          <w:rFonts w:ascii="Calibri" w:hAnsi="Calibri" w:cs="Calibri"/>
          <w:i w:val="0"/>
          <w:sz w:val="24"/>
          <w:szCs w:val="26"/>
        </w:rPr>
        <w:t xml:space="preserve"> </w:t>
      </w:r>
    </w:p>
    <w:p w:rsidR="00B17FDC" w:rsidRPr="006F40EC" w:rsidRDefault="00B17FDC" w:rsidP="00B17FDC">
      <w:pPr>
        <w:jc w:val="both"/>
        <w:rPr>
          <w:rFonts w:ascii="Calibri" w:hAnsi="Calibri" w:cs="Calibri"/>
          <w:b/>
          <w:bCs/>
          <w:sz w:val="22"/>
          <w:lang w:val="es-EC"/>
        </w:rPr>
      </w:pPr>
    </w:p>
    <w:p w:rsidR="00B17FDC" w:rsidRPr="006F40EC" w:rsidRDefault="00B17FDC" w:rsidP="00B17FDC">
      <w:pPr>
        <w:jc w:val="both"/>
        <w:rPr>
          <w:rFonts w:asciiTheme="minorHAnsi" w:hAnsiTheme="minorHAnsi" w:cstheme="minorHAnsi"/>
          <w:b/>
          <w:bCs/>
          <w:sz w:val="22"/>
          <w:szCs w:val="22"/>
          <w:lang w:val="es-EC"/>
        </w:rPr>
      </w:pPr>
      <w:r w:rsidRPr="006F40EC">
        <w:rPr>
          <w:rFonts w:asciiTheme="minorHAnsi" w:hAnsiTheme="minorHAnsi" w:cstheme="minorHAnsi"/>
          <w:b/>
          <w:bCs/>
          <w:sz w:val="22"/>
          <w:szCs w:val="22"/>
          <w:lang w:val="es-EC"/>
        </w:rPr>
        <w:t>A</w:t>
      </w:r>
    </w:p>
    <w:p w:rsidR="00B17FDC" w:rsidRDefault="00B17FDC" w:rsidP="00B17FDC">
      <w:pPr>
        <w:jc w:val="both"/>
        <w:rPr>
          <w:rFonts w:asciiTheme="minorHAnsi" w:hAnsiTheme="minorHAnsi" w:cstheme="minorHAnsi"/>
          <w:sz w:val="22"/>
          <w:szCs w:val="22"/>
          <w:lang w:val="es-EC"/>
        </w:rPr>
      </w:pPr>
      <w:r w:rsidRPr="006F40EC">
        <w:rPr>
          <w:rFonts w:asciiTheme="minorHAnsi" w:hAnsiTheme="minorHAnsi" w:cstheme="minorHAnsi"/>
          <w:b/>
          <w:bCs/>
          <w:sz w:val="22"/>
          <w:szCs w:val="22"/>
          <w:lang w:val="es-EC"/>
        </w:rPr>
        <w:t xml:space="preserve">Aporte a la inflación.-  </w:t>
      </w:r>
      <w:r w:rsidRPr="006F40EC">
        <w:rPr>
          <w:rFonts w:asciiTheme="minorHAnsi" w:hAnsiTheme="minorHAnsi" w:cstheme="minorHAnsi"/>
          <w:sz w:val="22"/>
          <w:szCs w:val="22"/>
          <w:lang w:val="es-EC"/>
        </w:rPr>
        <w:t>Constituye la influencia de las variaciones mensuales o anuales de las categorías o divisiones a la inflación general.</w:t>
      </w:r>
    </w:p>
    <w:p w:rsidR="00827DF3" w:rsidRDefault="00827DF3" w:rsidP="00B17FDC">
      <w:pPr>
        <w:jc w:val="both"/>
        <w:rPr>
          <w:rFonts w:asciiTheme="minorHAnsi" w:hAnsiTheme="minorHAnsi" w:cstheme="minorHAnsi"/>
          <w:sz w:val="22"/>
          <w:szCs w:val="22"/>
          <w:lang w:val="es-EC"/>
        </w:rPr>
      </w:pPr>
    </w:p>
    <w:p w:rsidR="00B17FDC" w:rsidRPr="006F40EC" w:rsidRDefault="00B17FDC" w:rsidP="00B17FDC">
      <w:pPr>
        <w:jc w:val="both"/>
        <w:rPr>
          <w:rFonts w:asciiTheme="minorHAnsi" w:hAnsiTheme="minorHAnsi" w:cstheme="minorHAnsi"/>
          <w:b/>
          <w:bCs/>
          <w:sz w:val="22"/>
          <w:szCs w:val="22"/>
          <w:lang w:val="es-EC"/>
        </w:rPr>
      </w:pPr>
      <w:r w:rsidRPr="006F40EC">
        <w:rPr>
          <w:rFonts w:asciiTheme="minorHAnsi" w:hAnsiTheme="minorHAnsi" w:cstheme="minorHAnsi"/>
          <w:b/>
          <w:bCs/>
          <w:sz w:val="22"/>
          <w:szCs w:val="22"/>
          <w:lang w:val="es-EC"/>
        </w:rPr>
        <w:t>B</w:t>
      </w:r>
    </w:p>
    <w:p w:rsidR="00B17FDC" w:rsidRPr="006F40EC" w:rsidRDefault="00B17FDC" w:rsidP="00B17FDC">
      <w:pPr>
        <w:jc w:val="both"/>
        <w:rPr>
          <w:rFonts w:asciiTheme="minorHAnsi" w:hAnsiTheme="minorHAnsi" w:cstheme="minorHAnsi"/>
          <w:b/>
          <w:sz w:val="22"/>
          <w:szCs w:val="22"/>
          <w:lang w:val="es-EC"/>
        </w:rPr>
      </w:pPr>
      <w:r w:rsidRPr="006F40EC">
        <w:rPr>
          <w:rFonts w:asciiTheme="minorHAnsi" w:hAnsiTheme="minorHAnsi" w:cstheme="minorHAnsi"/>
          <w:b/>
          <w:sz w:val="22"/>
          <w:szCs w:val="22"/>
          <w:lang w:val="es-EC"/>
        </w:rPr>
        <w:t xml:space="preserve">Bien o Servicio de Consumo.- </w:t>
      </w:r>
      <w:r w:rsidRPr="006F40EC">
        <w:rPr>
          <w:rFonts w:asciiTheme="minorHAnsi" w:hAnsiTheme="minorHAnsi" w:cstheme="minorHAnsi"/>
          <w:sz w:val="22"/>
          <w:szCs w:val="22"/>
          <w:lang w:val="es-EC"/>
        </w:rPr>
        <w:t>Se define como aquel que se utiliza (sin una transformación ulterior en producción), por los hogares, las Instituciones sin Fines de Lucro (ISFLSH) o las unidades del gobierno, para la satisfacción directa de las necesidades o deseos individuales o las necesidades colectivas de los miembros de la comunidad</w:t>
      </w:r>
      <w:r w:rsidRPr="006F40EC">
        <w:rPr>
          <w:rFonts w:asciiTheme="minorHAnsi" w:hAnsiTheme="minorHAnsi" w:cstheme="minorHAnsi"/>
          <w:b/>
          <w:sz w:val="22"/>
          <w:szCs w:val="22"/>
          <w:lang w:val="es-EC"/>
        </w:rPr>
        <w:t>.</w:t>
      </w:r>
    </w:p>
    <w:p w:rsidR="008A5E51" w:rsidRPr="006F40EC" w:rsidRDefault="008A5E51" w:rsidP="00B17FDC">
      <w:pPr>
        <w:jc w:val="both"/>
        <w:rPr>
          <w:rFonts w:asciiTheme="minorHAnsi" w:hAnsiTheme="minorHAnsi" w:cstheme="minorHAnsi"/>
          <w:b/>
          <w:sz w:val="22"/>
          <w:szCs w:val="22"/>
          <w:lang w:val="es-EC"/>
        </w:rPr>
      </w:pPr>
    </w:p>
    <w:p w:rsidR="00B17FDC" w:rsidRPr="006F40EC" w:rsidRDefault="00B17FDC" w:rsidP="00B17FDC">
      <w:pPr>
        <w:jc w:val="both"/>
        <w:rPr>
          <w:rFonts w:asciiTheme="minorHAnsi" w:hAnsiTheme="minorHAnsi" w:cstheme="minorHAnsi"/>
          <w:sz w:val="22"/>
          <w:szCs w:val="22"/>
          <w:lang w:val="es-EC"/>
        </w:rPr>
      </w:pPr>
      <w:r w:rsidRPr="006F40EC">
        <w:rPr>
          <w:rFonts w:asciiTheme="minorHAnsi" w:hAnsiTheme="minorHAnsi" w:cstheme="minorHAnsi"/>
          <w:b/>
          <w:sz w:val="22"/>
          <w:szCs w:val="22"/>
          <w:lang w:val="es-EC"/>
        </w:rPr>
        <w:t xml:space="preserve">Bienes  no Transables.- </w:t>
      </w:r>
      <w:r w:rsidRPr="006F40EC">
        <w:rPr>
          <w:rFonts w:asciiTheme="minorHAnsi" w:hAnsiTheme="minorHAnsi" w:cstheme="minorHAnsi"/>
          <w:sz w:val="22"/>
          <w:szCs w:val="22"/>
          <w:lang w:val="es-EC"/>
        </w:rPr>
        <w:t>Son aquellos bienes no susceptibles de ser comercializados y consumidos en otro mercado nacional. Su estructura no permite que puedan cruzar fronteras nacionales. Por ejemplo, viviendas sólidas.</w:t>
      </w:r>
    </w:p>
    <w:p w:rsidR="008A5E51" w:rsidRPr="006F40EC" w:rsidRDefault="008A5E51" w:rsidP="00B17FDC">
      <w:pPr>
        <w:jc w:val="both"/>
        <w:rPr>
          <w:rFonts w:asciiTheme="minorHAnsi" w:hAnsiTheme="minorHAnsi" w:cstheme="minorHAnsi"/>
          <w:sz w:val="22"/>
          <w:szCs w:val="22"/>
          <w:lang w:val="es-EC"/>
        </w:rPr>
      </w:pPr>
    </w:p>
    <w:p w:rsidR="00B17FDC" w:rsidRPr="006F40EC" w:rsidRDefault="00B17FDC" w:rsidP="00B17FDC">
      <w:pPr>
        <w:jc w:val="both"/>
        <w:rPr>
          <w:rFonts w:asciiTheme="minorHAnsi" w:hAnsiTheme="minorHAnsi" w:cstheme="minorHAnsi"/>
          <w:b/>
          <w:sz w:val="22"/>
          <w:szCs w:val="22"/>
          <w:lang w:val="es-EC"/>
        </w:rPr>
      </w:pPr>
      <w:r w:rsidRPr="006F40EC">
        <w:rPr>
          <w:rFonts w:asciiTheme="minorHAnsi" w:hAnsiTheme="minorHAnsi" w:cstheme="minorHAnsi"/>
          <w:b/>
          <w:sz w:val="22"/>
          <w:szCs w:val="22"/>
          <w:lang w:val="es-EC"/>
        </w:rPr>
        <w:t xml:space="preserve">Bienes Transables.- </w:t>
      </w:r>
      <w:r w:rsidRPr="006F40EC">
        <w:rPr>
          <w:rFonts w:asciiTheme="minorHAnsi" w:hAnsiTheme="minorHAnsi" w:cstheme="minorHAnsi"/>
          <w:sz w:val="22"/>
          <w:szCs w:val="22"/>
          <w:lang w:val="es-EC"/>
        </w:rPr>
        <w:t>Son aquellos bienes susceptibles de ser exportados o importados; y, cuyos precios son directamente afectados por los mercados internacionales.</w:t>
      </w:r>
    </w:p>
    <w:p w:rsidR="000A33B2" w:rsidRDefault="000A33B2" w:rsidP="00B17FDC">
      <w:pPr>
        <w:jc w:val="both"/>
        <w:rPr>
          <w:rFonts w:asciiTheme="minorHAnsi" w:hAnsiTheme="minorHAnsi" w:cstheme="minorHAnsi"/>
          <w:b/>
          <w:bCs/>
          <w:sz w:val="22"/>
          <w:szCs w:val="22"/>
        </w:rPr>
      </w:pPr>
    </w:p>
    <w:p w:rsidR="00B17FDC" w:rsidRPr="006F40EC" w:rsidRDefault="00B17FDC" w:rsidP="00B17FDC">
      <w:pPr>
        <w:jc w:val="both"/>
        <w:rPr>
          <w:rFonts w:asciiTheme="minorHAnsi" w:hAnsiTheme="minorHAnsi" w:cstheme="minorHAnsi"/>
          <w:b/>
          <w:bCs/>
          <w:sz w:val="22"/>
          <w:szCs w:val="22"/>
        </w:rPr>
      </w:pPr>
      <w:r w:rsidRPr="006F40EC">
        <w:rPr>
          <w:rFonts w:asciiTheme="minorHAnsi" w:hAnsiTheme="minorHAnsi" w:cstheme="minorHAnsi"/>
          <w:b/>
          <w:bCs/>
          <w:sz w:val="22"/>
          <w:szCs w:val="22"/>
        </w:rPr>
        <w:t>C</w:t>
      </w: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Canasta Familiar Básica.-</w:t>
      </w:r>
      <w:r w:rsidRPr="006F40EC">
        <w:rPr>
          <w:rFonts w:asciiTheme="minorHAnsi" w:hAnsiTheme="minorHAnsi" w:cstheme="minorHAnsi"/>
          <w:sz w:val="22"/>
          <w:szCs w:val="22"/>
        </w:rPr>
        <w:t xml:space="preserve"> Se compone de 75 artículos con probabilidad de ser consumidos al menos una vez al mes por parte de un hogar que cumple con tres condiciones: sus ingresos son iguales a sus gastos, se compone de 4 integrantes, con 1,6 perceptores de ingresos. </w:t>
      </w:r>
    </w:p>
    <w:p w:rsidR="008A5E51" w:rsidRPr="006F40EC" w:rsidRDefault="008A5E51"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Canasta Familiar Vital.-</w:t>
      </w:r>
      <w:r w:rsidRPr="006F40EC">
        <w:rPr>
          <w:rFonts w:asciiTheme="minorHAnsi" w:hAnsiTheme="minorHAnsi" w:cstheme="minorHAnsi"/>
          <w:sz w:val="22"/>
          <w:szCs w:val="22"/>
        </w:rPr>
        <w:t xml:space="preserve"> Se compone de 73 artículos, pero en menor cantidad y calidad que la canasta básica. Esta siempre se iguala con el ingreso promedio cada inicio de gobierno para realizar seguimiento. Es la cantidad mínima de productos que se pueden adquirir con el ingreso mínimo. </w:t>
      </w:r>
    </w:p>
    <w:p w:rsidR="003278A6" w:rsidRDefault="003278A6" w:rsidP="00B17FDC">
      <w:pPr>
        <w:jc w:val="both"/>
        <w:rPr>
          <w:rFonts w:asciiTheme="minorHAnsi" w:hAnsiTheme="minorHAnsi" w:cstheme="minorHAnsi"/>
          <w:b/>
          <w:bCs/>
          <w:sz w:val="22"/>
          <w:szCs w:val="22"/>
        </w:rPr>
      </w:pPr>
    </w:p>
    <w:p w:rsidR="00B17FDC" w:rsidRPr="006F40EC" w:rsidRDefault="00B17FDC" w:rsidP="00B17FDC">
      <w:pPr>
        <w:jc w:val="both"/>
        <w:rPr>
          <w:rFonts w:asciiTheme="minorHAnsi" w:hAnsiTheme="minorHAnsi" w:cstheme="minorHAnsi"/>
          <w:b/>
          <w:bCs/>
          <w:sz w:val="22"/>
          <w:szCs w:val="22"/>
        </w:rPr>
      </w:pPr>
      <w:r w:rsidRPr="006F40EC">
        <w:rPr>
          <w:rFonts w:asciiTheme="minorHAnsi" w:hAnsiTheme="minorHAnsi" w:cstheme="minorHAnsi"/>
          <w:b/>
          <w:bCs/>
          <w:sz w:val="22"/>
          <w:szCs w:val="22"/>
        </w:rPr>
        <w:t>D</w:t>
      </w:r>
    </w:p>
    <w:p w:rsidR="00B17FDC" w:rsidRDefault="00B17FDC" w:rsidP="003278A6">
      <w:pPr>
        <w:widowControl w:val="0"/>
        <w:jc w:val="both"/>
        <w:rPr>
          <w:rFonts w:asciiTheme="minorHAnsi" w:hAnsiTheme="minorHAnsi" w:cstheme="minorHAnsi"/>
          <w:sz w:val="22"/>
          <w:szCs w:val="22"/>
        </w:rPr>
      </w:pPr>
      <w:r w:rsidRPr="006F40EC">
        <w:rPr>
          <w:rFonts w:asciiTheme="minorHAnsi" w:hAnsiTheme="minorHAnsi" w:cstheme="minorHAnsi"/>
          <w:b/>
          <w:bCs/>
          <w:sz w:val="22"/>
          <w:szCs w:val="22"/>
        </w:rPr>
        <w:t xml:space="preserve">División.- </w:t>
      </w:r>
      <w:r w:rsidRPr="006F40EC">
        <w:rPr>
          <w:rFonts w:asciiTheme="minorHAnsi" w:hAnsiTheme="minorHAnsi" w:cstheme="minorHAnsi"/>
          <w:sz w:val="22"/>
          <w:szCs w:val="22"/>
        </w:rPr>
        <w:t xml:space="preserve">En el IPC se utiliza el término “división” de acuerdo con la clasificación más general que la CCIF </w:t>
      </w:r>
      <w:r w:rsidRPr="006F40EC">
        <w:rPr>
          <w:rFonts w:asciiTheme="minorHAnsi" w:hAnsiTheme="minorHAnsi" w:cstheme="minorHAnsi"/>
          <w:sz w:val="22"/>
          <w:szCs w:val="22"/>
        </w:rPr>
        <w:lastRenderedPageBreak/>
        <w:t xml:space="preserve">tiene para la nomenclatura de categorías. </w:t>
      </w:r>
    </w:p>
    <w:p w:rsidR="00827DF3" w:rsidRDefault="00827DF3"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b/>
          <w:bCs/>
          <w:sz w:val="22"/>
          <w:szCs w:val="22"/>
        </w:rPr>
      </w:pPr>
      <w:r w:rsidRPr="006F40EC">
        <w:rPr>
          <w:rFonts w:asciiTheme="minorHAnsi" w:hAnsiTheme="minorHAnsi" w:cstheme="minorHAnsi"/>
          <w:b/>
          <w:bCs/>
          <w:sz w:val="22"/>
          <w:szCs w:val="22"/>
        </w:rPr>
        <w:t>I</w:t>
      </w:r>
    </w:p>
    <w:p w:rsidR="005759B1"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IBRE-I</w:t>
      </w:r>
      <w:r w:rsidRPr="006F40EC">
        <w:rPr>
          <w:rFonts w:asciiTheme="minorHAnsi" w:hAnsiTheme="minorHAnsi" w:cstheme="minorHAnsi"/>
          <w:sz w:val="22"/>
          <w:szCs w:val="22"/>
        </w:rPr>
        <w:t xml:space="preserve">: El índice de Brechas a la Intermediación, es un índice que se construye con una canasta de 52 bienes coincidentes de las canastas del IPP y el </w:t>
      </w: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 xml:space="preserve">IPC.  El índice trata de cuantificar la intermediación. </w:t>
      </w:r>
    </w:p>
    <w:p w:rsidR="008A5E51" w:rsidRPr="006F40EC" w:rsidRDefault="008A5E51" w:rsidP="00B17FDC">
      <w:pPr>
        <w:jc w:val="both"/>
        <w:rPr>
          <w:rFonts w:asciiTheme="minorHAnsi" w:hAnsiTheme="minorHAnsi" w:cstheme="minorHAnsi"/>
          <w:sz w:val="22"/>
          <w:szCs w:val="22"/>
        </w:rPr>
      </w:pPr>
    </w:p>
    <w:p w:rsidR="008A5E51"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Inflación  Mensual:</w:t>
      </w:r>
      <w:r w:rsidRPr="006F40EC">
        <w:rPr>
          <w:rFonts w:asciiTheme="minorHAnsi" w:hAnsiTheme="minorHAnsi" w:cstheme="minorHAnsi"/>
          <w:sz w:val="22"/>
          <w:szCs w:val="22"/>
        </w:rPr>
        <w:t xml:space="preserve"> Es la variación de precios de mes  en referencia al mes anterior.</w:t>
      </w:r>
    </w:p>
    <w:p w:rsidR="00326E02" w:rsidRPr="006F40EC" w:rsidRDefault="00326E02"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lang w:val="es-MX"/>
        </w:rPr>
      </w:pPr>
      <w:r w:rsidRPr="006F40EC">
        <w:rPr>
          <w:rFonts w:asciiTheme="minorHAnsi" w:hAnsiTheme="minorHAnsi" w:cstheme="minorHAnsi"/>
          <w:sz w:val="22"/>
          <w:szCs w:val="22"/>
        </w:rPr>
        <w:t xml:space="preserve"> </w:t>
      </w:r>
      <w:r w:rsidRPr="006F40EC">
        <w:rPr>
          <w:rFonts w:asciiTheme="minorHAnsi" w:hAnsiTheme="minorHAnsi" w:cstheme="minorHAnsi"/>
          <w:b/>
          <w:sz w:val="22"/>
          <w:szCs w:val="22"/>
        </w:rPr>
        <w:t>Inflación  Acumulada:</w:t>
      </w:r>
      <w:r w:rsidRPr="006F40EC">
        <w:rPr>
          <w:rFonts w:asciiTheme="minorHAnsi" w:hAnsiTheme="minorHAnsi" w:cstheme="minorHAnsi"/>
          <w:sz w:val="22"/>
          <w:szCs w:val="22"/>
        </w:rPr>
        <w:t xml:space="preserve"> </w:t>
      </w:r>
      <w:r w:rsidRPr="006F40EC">
        <w:rPr>
          <w:rFonts w:asciiTheme="minorHAnsi" w:hAnsiTheme="minorHAnsi" w:cstheme="minorHAnsi"/>
          <w:sz w:val="22"/>
          <w:szCs w:val="22"/>
          <w:lang w:val="es-MX"/>
        </w:rPr>
        <w:t>Variación de precios del mes con respecto a diciembre del  año anterior.</w:t>
      </w:r>
    </w:p>
    <w:p w:rsidR="008A5E51" w:rsidRPr="006F40EC" w:rsidRDefault="008A5E51" w:rsidP="00B17FDC">
      <w:pPr>
        <w:jc w:val="both"/>
        <w:rPr>
          <w:rFonts w:asciiTheme="minorHAnsi" w:hAnsiTheme="minorHAnsi" w:cstheme="minorHAnsi"/>
          <w:sz w:val="22"/>
          <w:szCs w:val="22"/>
          <w:lang w:val="es-MX"/>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Inflación  Anual:</w:t>
      </w:r>
      <w:r w:rsidRPr="006F40EC">
        <w:rPr>
          <w:rFonts w:asciiTheme="minorHAnsi" w:hAnsiTheme="minorHAnsi" w:cstheme="minorHAnsi"/>
          <w:sz w:val="22"/>
          <w:szCs w:val="22"/>
        </w:rPr>
        <w:t xml:space="preserve"> </w:t>
      </w:r>
      <w:r w:rsidRPr="006F40EC">
        <w:rPr>
          <w:rFonts w:asciiTheme="minorHAnsi" w:hAnsiTheme="minorHAnsi" w:cstheme="minorHAnsi"/>
          <w:sz w:val="22"/>
          <w:szCs w:val="22"/>
          <w:lang w:val="es-MX"/>
        </w:rPr>
        <w:t>Variación de precios del mes con respecto al mismo mes del año anterior, es decir, la variación de los últimos 12 meses.</w:t>
      </w:r>
      <w:r w:rsidRPr="006F40EC">
        <w:rPr>
          <w:rFonts w:asciiTheme="minorHAnsi" w:hAnsiTheme="minorHAnsi" w:cstheme="minorHAnsi"/>
          <w:sz w:val="22"/>
          <w:szCs w:val="22"/>
        </w:rPr>
        <w:t xml:space="preserve"> </w:t>
      </w:r>
    </w:p>
    <w:p w:rsidR="008A5E51" w:rsidRPr="006F40EC" w:rsidRDefault="008A5E51"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Ingreso Familiar Mensual</w:t>
      </w:r>
      <w:r w:rsidRPr="006F40EC">
        <w:rPr>
          <w:rFonts w:asciiTheme="minorHAnsi" w:hAnsiTheme="minorHAnsi" w:cstheme="minorHAnsi"/>
          <w:sz w:val="22"/>
          <w:szCs w:val="22"/>
        </w:rPr>
        <w:t xml:space="preserve">.- Es el ingreso mínimo de un hogar tipo de cuatro miembros con 1,6 perceptores de ingresos. </w:t>
      </w:r>
    </w:p>
    <w:p w:rsidR="008A5E51" w:rsidRPr="006F40EC" w:rsidRDefault="008A5E51" w:rsidP="00B17FDC">
      <w:pPr>
        <w:jc w:val="both"/>
        <w:rPr>
          <w:rFonts w:asciiTheme="minorHAnsi" w:hAnsiTheme="minorHAnsi" w:cstheme="minorHAnsi"/>
          <w:sz w:val="22"/>
          <w:szCs w:val="22"/>
        </w:rPr>
      </w:pPr>
    </w:p>
    <w:p w:rsidR="00B17FD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IPC:</w:t>
      </w:r>
      <w:r w:rsidRPr="006F40EC">
        <w:rPr>
          <w:rFonts w:asciiTheme="minorHAnsi" w:hAnsiTheme="minorHAnsi" w:cstheme="minorHAnsi"/>
          <w:sz w:val="22"/>
          <w:szCs w:val="22"/>
        </w:rPr>
        <w:t xml:space="preserve"> El índice de Precios al Consumidor (IPC) es un indicador de los precios de la economía nacional que se construye con los precios finales de 299 bienes y servicios de mayor consumo y utilización. Su periodicidad es mensual y su año base es el 2004.</w:t>
      </w:r>
    </w:p>
    <w:p w:rsidR="00827DF3" w:rsidRPr="006F40EC" w:rsidRDefault="00827DF3" w:rsidP="00B17FDC">
      <w:pPr>
        <w:jc w:val="both"/>
        <w:rPr>
          <w:rFonts w:asciiTheme="minorHAnsi" w:hAnsiTheme="minorHAnsi" w:cstheme="minorHAnsi"/>
          <w:sz w:val="22"/>
          <w:szCs w:val="22"/>
        </w:rPr>
      </w:pPr>
    </w:p>
    <w:p w:rsidR="00B17FDC" w:rsidRPr="006F40EC" w:rsidRDefault="00B17FDC" w:rsidP="00B17FDC">
      <w:pPr>
        <w:autoSpaceDE w:val="0"/>
        <w:autoSpaceDN w:val="0"/>
        <w:adjustRightInd w:val="0"/>
        <w:jc w:val="both"/>
        <w:rPr>
          <w:rFonts w:asciiTheme="minorHAnsi" w:hAnsiTheme="minorHAnsi" w:cstheme="minorHAnsi"/>
          <w:sz w:val="22"/>
          <w:szCs w:val="22"/>
        </w:rPr>
      </w:pPr>
      <w:r w:rsidRPr="006F40EC">
        <w:rPr>
          <w:rFonts w:asciiTheme="minorHAnsi" w:hAnsiTheme="minorHAnsi" w:cstheme="minorHAnsi"/>
          <w:b/>
          <w:sz w:val="22"/>
          <w:szCs w:val="22"/>
        </w:rPr>
        <w:t>IPP:</w:t>
      </w:r>
      <w:r w:rsidRPr="006F40EC">
        <w:rPr>
          <w:rFonts w:asciiTheme="minorHAnsi" w:hAnsiTheme="minorHAnsi" w:cstheme="minorHAnsi"/>
          <w:sz w:val="22"/>
          <w:szCs w:val="22"/>
        </w:rPr>
        <w:t xml:space="preserve"> El Índice de Precios al Productor (IPP) se calcula a partir de precios al productor que se recogen en la fase de venta de 1034 bienes producidos mediante entrevista directa, en los establecimientos manufactureros y mineros. Su periodicidad es mensual y el año base es 1995. </w:t>
      </w:r>
    </w:p>
    <w:p w:rsidR="00B17FDC" w:rsidRPr="006F40EC" w:rsidRDefault="00B17FDC"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b/>
          <w:bCs/>
          <w:sz w:val="22"/>
          <w:szCs w:val="22"/>
        </w:rPr>
      </w:pPr>
      <w:r w:rsidRPr="006F40EC">
        <w:rPr>
          <w:rFonts w:asciiTheme="minorHAnsi" w:hAnsiTheme="minorHAnsi" w:cstheme="minorHAnsi"/>
          <w:b/>
          <w:bCs/>
          <w:sz w:val="22"/>
          <w:szCs w:val="22"/>
        </w:rPr>
        <w:t>M</w:t>
      </w: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Margen de recuperación.-</w:t>
      </w:r>
      <w:r w:rsidRPr="006F40EC">
        <w:rPr>
          <w:rFonts w:asciiTheme="minorHAnsi" w:hAnsiTheme="minorHAnsi" w:cstheme="minorHAnsi"/>
          <w:sz w:val="22"/>
          <w:szCs w:val="22"/>
        </w:rPr>
        <w:t xml:space="preserve"> Brecha porcentual entre la canasta vital y el ingreso mensual. </w:t>
      </w:r>
    </w:p>
    <w:p w:rsidR="008A5E51" w:rsidRPr="006F40EC" w:rsidRDefault="008A5E51"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b/>
          <w:sz w:val="22"/>
          <w:szCs w:val="22"/>
        </w:rPr>
      </w:pPr>
      <w:r w:rsidRPr="006F40EC">
        <w:rPr>
          <w:rFonts w:asciiTheme="minorHAnsi" w:hAnsiTheme="minorHAnsi" w:cstheme="minorHAnsi"/>
          <w:b/>
          <w:sz w:val="22"/>
          <w:szCs w:val="22"/>
        </w:rPr>
        <w:t>Margen de restricción.-</w:t>
      </w:r>
      <w:r w:rsidRPr="006F40EC">
        <w:rPr>
          <w:rFonts w:asciiTheme="minorHAnsi" w:hAnsiTheme="minorHAnsi" w:cstheme="minorHAnsi"/>
          <w:sz w:val="22"/>
          <w:szCs w:val="22"/>
        </w:rPr>
        <w:t xml:space="preserve"> Brecha porcentual entre la canasta básica y el ingreso mensual.</w:t>
      </w:r>
    </w:p>
    <w:p w:rsidR="003278A6" w:rsidRDefault="003278A6" w:rsidP="00B17FDC">
      <w:pPr>
        <w:jc w:val="both"/>
        <w:rPr>
          <w:rFonts w:asciiTheme="minorHAnsi" w:hAnsiTheme="minorHAnsi" w:cstheme="minorHAnsi"/>
          <w:b/>
          <w:bCs/>
          <w:sz w:val="22"/>
          <w:szCs w:val="22"/>
          <w:lang w:val="es-EC"/>
        </w:rPr>
      </w:pPr>
    </w:p>
    <w:p w:rsidR="00B17FDC" w:rsidRPr="006F40EC" w:rsidRDefault="00B17FDC" w:rsidP="00B17FDC">
      <w:pPr>
        <w:jc w:val="both"/>
        <w:rPr>
          <w:rFonts w:asciiTheme="minorHAnsi" w:hAnsiTheme="minorHAnsi" w:cstheme="minorHAnsi"/>
          <w:b/>
          <w:bCs/>
          <w:sz w:val="22"/>
          <w:szCs w:val="22"/>
          <w:lang w:val="es-EC"/>
        </w:rPr>
      </w:pPr>
      <w:r w:rsidRPr="006F40EC">
        <w:rPr>
          <w:rFonts w:asciiTheme="minorHAnsi" w:hAnsiTheme="minorHAnsi" w:cstheme="minorHAnsi"/>
          <w:b/>
          <w:bCs/>
          <w:sz w:val="22"/>
          <w:szCs w:val="22"/>
          <w:lang w:val="es-EC"/>
        </w:rPr>
        <w:t>P</w:t>
      </w:r>
    </w:p>
    <w:p w:rsidR="00B17FDC" w:rsidRPr="006F40EC" w:rsidRDefault="00B17FDC" w:rsidP="00B17FDC">
      <w:pPr>
        <w:jc w:val="both"/>
        <w:rPr>
          <w:rFonts w:asciiTheme="minorHAnsi" w:hAnsiTheme="minorHAnsi" w:cstheme="minorHAnsi"/>
          <w:sz w:val="22"/>
          <w:szCs w:val="22"/>
          <w:lang w:val="es-EC"/>
        </w:rPr>
      </w:pPr>
      <w:r w:rsidRPr="006F40EC">
        <w:rPr>
          <w:rFonts w:asciiTheme="minorHAnsi" w:hAnsiTheme="minorHAnsi" w:cstheme="minorHAnsi"/>
          <w:b/>
          <w:sz w:val="22"/>
          <w:szCs w:val="22"/>
          <w:lang w:val="es-EC"/>
        </w:rPr>
        <w:t xml:space="preserve">Ponderación.-  </w:t>
      </w:r>
      <w:r w:rsidRPr="006F40EC">
        <w:rPr>
          <w:rFonts w:asciiTheme="minorHAnsi" w:hAnsiTheme="minorHAnsi" w:cstheme="minorHAnsi"/>
          <w:sz w:val="22"/>
          <w:szCs w:val="22"/>
          <w:lang w:val="es-EC"/>
        </w:rPr>
        <w:t>Es la participación relativa del gasto de consumo de un rubro de la CCIF en relación con el total del gasto de consumo.</w:t>
      </w: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bCs/>
          <w:sz w:val="22"/>
          <w:szCs w:val="22"/>
        </w:rPr>
        <w:lastRenderedPageBreak/>
        <w:t xml:space="preserve">Productos de consumo final: </w:t>
      </w:r>
      <w:r w:rsidRPr="006F40EC">
        <w:rPr>
          <w:rFonts w:asciiTheme="minorHAnsi" w:hAnsiTheme="minorHAnsi" w:cstheme="minorHAnsi"/>
          <w:sz w:val="22"/>
          <w:szCs w:val="22"/>
        </w:rPr>
        <w:t>Son aquellos que suplen una necesidad inmediata para ser utilizados o disfrutados inmediatamente.</w:t>
      </w:r>
    </w:p>
    <w:p w:rsidR="008A5E51" w:rsidRPr="006F40EC" w:rsidRDefault="008A5E51"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bCs/>
          <w:sz w:val="22"/>
          <w:szCs w:val="22"/>
        </w:rPr>
        <w:t xml:space="preserve">Productos de consumo intermedio: </w:t>
      </w:r>
      <w:r w:rsidRPr="006F40EC">
        <w:rPr>
          <w:rFonts w:asciiTheme="minorHAnsi" w:hAnsiTheme="minorHAnsi" w:cstheme="minorHAnsi"/>
          <w:sz w:val="22"/>
          <w:szCs w:val="22"/>
        </w:rPr>
        <w:t>Son aquellos bienes que sirven para mantener, reparar o producir nuevas cosas.</w:t>
      </w:r>
    </w:p>
    <w:p w:rsidR="008A5E51" w:rsidRPr="006F40EC" w:rsidRDefault="008A5E51" w:rsidP="00B17FDC">
      <w:pPr>
        <w:jc w:val="both"/>
        <w:rPr>
          <w:rFonts w:asciiTheme="minorHAnsi" w:hAnsiTheme="minorHAnsi" w:cstheme="minorHAnsi"/>
          <w:b/>
          <w:sz w:val="22"/>
          <w:szCs w:val="22"/>
        </w:rPr>
      </w:pPr>
    </w:p>
    <w:p w:rsidR="00B17FDC" w:rsidRPr="006F40EC" w:rsidRDefault="00B17FDC" w:rsidP="00B17FDC">
      <w:pPr>
        <w:jc w:val="both"/>
        <w:rPr>
          <w:rFonts w:asciiTheme="minorHAnsi" w:hAnsiTheme="minorHAnsi" w:cstheme="minorHAnsi"/>
          <w:b/>
          <w:sz w:val="22"/>
          <w:szCs w:val="22"/>
          <w:lang w:val="es-EC"/>
        </w:rPr>
      </w:pPr>
      <w:r w:rsidRPr="006F40EC">
        <w:rPr>
          <w:rFonts w:asciiTheme="minorHAnsi" w:hAnsiTheme="minorHAnsi" w:cstheme="minorHAnsi"/>
          <w:b/>
          <w:sz w:val="22"/>
          <w:szCs w:val="22"/>
          <w:lang w:val="es-EC"/>
        </w:rPr>
        <w:t>R</w:t>
      </w: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Recuperación en el consumo.-</w:t>
      </w:r>
      <w:r w:rsidRPr="006F40EC">
        <w:rPr>
          <w:rFonts w:asciiTheme="minorHAnsi" w:hAnsiTheme="minorHAnsi" w:cstheme="minorHAnsi"/>
          <w:sz w:val="22"/>
          <w:szCs w:val="22"/>
        </w:rPr>
        <w:t xml:space="preserve"> Determina el superávit de un hogar respecto al consumo de la canasta vital.</w:t>
      </w: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b/>
          <w:sz w:val="22"/>
          <w:szCs w:val="22"/>
        </w:rPr>
        <w:t>Restricción en el  consumo.-</w:t>
      </w:r>
      <w:r w:rsidRPr="006F40EC">
        <w:rPr>
          <w:rFonts w:asciiTheme="minorHAnsi" w:hAnsiTheme="minorHAnsi" w:cstheme="minorHAnsi"/>
          <w:sz w:val="22"/>
          <w:szCs w:val="22"/>
        </w:rPr>
        <w:t xml:space="preserve"> Determina el déficit de un hogar respecto al consumo de la canasta básica.</w:t>
      </w:r>
    </w:p>
    <w:p w:rsidR="008A5E51" w:rsidRPr="006F40EC" w:rsidRDefault="008A5E51" w:rsidP="00B17FDC">
      <w:pPr>
        <w:jc w:val="both"/>
        <w:rPr>
          <w:rFonts w:asciiTheme="minorHAnsi" w:hAnsiTheme="minorHAnsi" w:cstheme="minorHAnsi"/>
          <w:b/>
          <w:sz w:val="22"/>
          <w:szCs w:val="22"/>
          <w:lang w:val="es-EC"/>
        </w:rPr>
      </w:pPr>
    </w:p>
    <w:p w:rsidR="00B17FDC" w:rsidRPr="006F40EC" w:rsidRDefault="00B17FDC" w:rsidP="00B17FDC">
      <w:pPr>
        <w:jc w:val="both"/>
        <w:rPr>
          <w:rFonts w:asciiTheme="minorHAnsi" w:hAnsiTheme="minorHAnsi" w:cstheme="minorHAnsi"/>
          <w:b/>
          <w:sz w:val="22"/>
          <w:szCs w:val="22"/>
          <w:lang w:val="es-EC"/>
        </w:rPr>
      </w:pPr>
      <w:r w:rsidRPr="006F40EC">
        <w:rPr>
          <w:rFonts w:asciiTheme="minorHAnsi" w:hAnsiTheme="minorHAnsi" w:cstheme="minorHAnsi"/>
          <w:b/>
          <w:sz w:val="22"/>
          <w:szCs w:val="22"/>
          <w:lang w:val="es-EC"/>
        </w:rPr>
        <w:t>S</w:t>
      </w:r>
    </w:p>
    <w:p w:rsidR="00B17FDC" w:rsidRPr="006F40EC" w:rsidRDefault="00B17FDC" w:rsidP="00B17FDC">
      <w:pPr>
        <w:rPr>
          <w:rFonts w:asciiTheme="minorHAnsi" w:hAnsiTheme="minorHAnsi" w:cstheme="minorHAnsi"/>
          <w:sz w:val="22"/>
          <w:szCs w:val="22"/>
        </w:rPr>
      </w:pPr>
      <w:r w:rsidRPr="006F40EC">
        <w:rPr>
          <w:rFonts w:asciiTheme="minorHAnsi" w:hAnsiTheme="minorHAnsi" w:cstheme="minorHAnsi"/>
          <w:b/>
          <w:sz w:val="22"/>
          <w:szCs w:val="22"/>
          <w:lang w:val="es-EC"/>
        </w:rPr>
        <w:t xml:space="preserve">Sección.- </w:t>
      </w:r>
      <w:r w:rsidRPr="006F40EC">
        <w:rPr>
          <w:rFonts w:asciiTheme="minorHAnsi" w:hAnsiTheme="minorHAnsi" w:cstheme="minorHAnsi"/>
          <w:sz w:val="22"/>
          <w:szCs w:val="22"/>
        </w:rPr>
        <w:t xml:space="preserve">En el IPP se utiliza el término “sección” para denominar a la clasificación más general según la clasificación CPC. </w:t>
      </w:r>
    </w:p>
    <w:p w:rsidR="008A5E51" w:rsidRPr="006F40EC" w:rsidRDefault="008A5E51" w:rsidP="00B17FDC">
      <w:pPr>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lang w:val="es-EC"/>
        </w:rPr>
      </w:pPr>
      <w:r w:rsidRPr="006F40EC">
        <w:rPr>
          <w:rFonts w:asciiTheme="minorHAnsi" w:hAnsiTheme="minorHAnsi" w:cstheme="minorHAnsi"/>
          <w:b/>
          <w:sz w:val="22"/>
          <w:szCs w:val="22"/>
          <w:lang w:val="es-EC"/>
        </w:rPr>
        <w:t xml:space="preserve">Servicios.- </w:t>
      </w:r>
      <w:r w:rsidRPr="006F40EC">
        <w:rPr>
          <w:rFonts w:asciiTheme="minorHAnsi" w:hAnsiTheme="minorHAnsi" w:cstheme="minorHAnsi"/>
          <w:sz w:val="22"/>
          <w:szCs w:val="22"/>
          <w:lang w:val="es-EC"/>
        </w:rPr>
        <w:t>Los servicios son artículos producidos sobre pedido que generalmente consisten en cambios en las condiciones de las unidades que los consumen, y que son el resultado de las actividades realizadas por sus productores a demanda de los consumidores. En el momento de concluir su producción, deben haber sido suministrados a sus consumidores.</w:t>
      </w:r>
    </w:p>
    <w:p w:rsidR="005D54E6" w:rsidRDefault="005D54E6" w:rsidP="00B17FDC">
      <w:pPr>
        <w:jc w:val="both"/>
        <w:rPr>
          <w:rFonts w:ascii="Calibri" w:hAnsi="Calibri" w:cs="Calibri"/>
          <w:sz w:val="22"/>
          <w:lang w:val="es-EC"/>
        </w:rPr>
      </w:pPr>
    </w:p>
    <w:p w:rsidR="00E56761" w:rsidRDefault="00E56761" w:rsidP="00B17FDC">
      <w:pPr>
        <w:jc w:val="both"/>
        <w:rPr>
          <w:rFonts w:ascii="Calibri" w:hAnsi="Calibri" w:cs="Calibri"/>
          <w:sz w:val="22"/>
          <w:lang w:val="es-EC"/>
        </w:rPr>
      </w:pPr>
    </w:p>
    <w:p w:rsidR="00E56761" w:rsidRDefault="00E56761" w:rsidP="00B17FDC">
      <w:pPr>
        <w:jc w:val="both"/>
        <w:rPr>
          <w:rFonts w:ascii="Calibri" w:hAnsi="Calibri" w:cs="Calibri"/>
          <w:sz w:val="22"/>
          <w:lang w:val="es-EC"/>
        </w:rPr>
      </w:pPr>
    </w:p>
    <w:p w:rsidR="00B17FDC" w:rsidRPr="006F40EC" w:rsidRDefault="00B17FDC" w:rsidP="00B17FDC">
      <w:pPr>
        <w:pStyle w:val="Ttulo2"/>
        <w:spacing w:before="0"/>
        <w:rPr>
          <w:rFonts w:ascii="Calibri" w:hAnsi="Calibri" w:cs="Calibri"/>
          <w:i w:val="0"/>
          <w:sz w:val="24"/>
          <w:szCs w:val="26"/>
        </w:rPr>
      </w:pPr>
      <w:bookmarkStart w:id="56" w:name="_Toc292267063"/>
      <w:bookmarkStart w:id="57" w:name="_Toc402961858"/>
      <w:r w:rsidRPr="006F40EC">
        <w:rPr>
          <w:rFonts w:ascii="Calibri" w:hAnsi="Calibri" w:cs="Calibri"/>
          <w:i w:val="0"/>
          <w:sz w:val="24"/>
          <w:szCs w:val="26"/>
        </w:rPr>
        <w:t>Anexo 2: Resumen de la Metodología  del índice de Precios al Consumidor (IPC)</w:t>
      </w:r>
      <w:bookmarkEnd w:id="56"/>
      <w:r w:rsidR="00A3284F" w:rsidRPr="006F40EC">
        <w:rPr>
          <w:rFonts w:ascii="Calibri" w:hAnsi="Calibri" w:cs="Calibri"/>
          <w:i w:val="0"/>
          <w:sz w:val="24"/>
          <w:szCs w:val="26"/>
        </w:rPr>
        <w:t>, índice de Precios al Productor (IPP), índice de Brechas (IBRE-I)</w:t>
      </w:r>
      <w:bookmarkEnd w:id="57"/>
    </w:p>
    <w:p w:rsidR="00B17FDC" w:rsidRPr="006F40EC" w:rsidRDefault="00B17FDC" w:rsidP="00B17FDC">
      <w:pPr>
        <w:rPr>
          <w:rFonts w:asciiTheme="minorHAnsi" w:hAnsiTheme="minorHAnsi" w:cstheme="minorHAnsi"/>
          <w:b/>
          <w:sz w:val="22"/>
          <w:szCs w:val="22"/>
        </w:rPr>
      </w:pPr>
    </w:p>
    <w:p w:rsidR="00B17FDC" w:rsidRPr="006F40EC" w:rsidRDefault="00B17FDC" w:rsidP="00B17FDC">
      <w:pPr>
        <w:jc w:val="both"/>
        <w:rPr>
          <w:rFonts w:asciiTheme="minorHAnsi" w:hAnsiTheme="minorHAnsi" w:cstheme="minorHAnsi"/>
          <w:sz w:val="22"/>
          <w:szCs w:val="22"/>
          <w:lang w:val="es-EC"/>
        </w:rPr>
      </w:pPr>
      <w:r w:rsidRPr="006F40EC">
        <w:rPr>
          <w:rFonts w:asciiTheme="minorHAnsi" w:hAnsiTheme="minorHAnsi" w:cstheme="minorHAnsi"/>
          <w:b/>
          <w:sz w:val="22"/>
          <w:szCs w:val="22"/>
          <w:lang w:val="es-EC"/>
        </w:rPr>
        <w:t>El Índice de Precios al Consumidor (IPC),</w:t>
      </w:r>
      <w:r w:rsidRPr="006F40EC">
        <w:rPr>
          <w:rFonts w:asciiTheme="minorHAnsi" w:hAnsiTheme="minorHAnsi" w:cstheme="minorHAnsi"/>
          <w:sz w:val="22"/>
          <w:szCs w:val="22"/>
          <w:lang w:val="es-EC"/>
        </w:rPr>
        <w:t xml:space="preserve"> es un indicador económico que mide la evolución del nivel general de precios correspondiente al conjunto de artículos (bienes y servicios) de consumo, adquiridos por los hogares en un período determinado de tiempo.</w:t>
      </w:r>
    </w:p>
    <w:p w:rsidR="001D1414" w:rsidRDefault="001D1414" w:rsidP="00B17FDC">
      <w:pPr>
        <w:jc w:val="both"/>
        <w:rPr>
          <w:rFonts w:asciiTheme="minorHAnsi" w:hAnsiTheme="minorHAnsi" w:cstheme="minorHAnsi"/>
          <w:sz w:val="22"/>
          <w:szCs w:val="22"/>
          <w:lang w:val="es-EC"/>
        </w:rPr>
      </w:pPr>
    </w:p>
    <w:p w:rsidR="00B17FDC" w:rsidRDefault="00B17FDC" w:rsidP="00B17FDC">
      <w:pPr>
        <w:jc w:val="both"/>
        <w:rPr>
          <w:rFonts w:asciiTheme="minorHAnsi" w:hAnsiTheme="minorHAnsi" w:cstheme="minorHAnsi"/>
          <w:i/>
          <w:sz w:val="22"/>
          <w:szCs w:val="22"/>
        </w:rPr>
      </w:pPr>
      <w:r w:rsidRPr="006F40EC">
        <w:rPr>
          <w:rFonts w:asciiTheme="minorHAnsi" w:hAnsiTheme="minorHAnsi" w:cstheme="minorHAnsi"/>
          <w:i/>
          <w:sz w:val="22"/>
          <w:szCs w:val="22"/>
        </w:rPr>
        <w:t>Información general sobre el IPC:</w:t>
      </w:r>
    </w:p>
    <w:p w:rsidR="00A86926" w:rsidRDefault="00A86926" w:rsidP="00B17FDC">
      <w:pPr>
        <w:jc w:val="both"/>
        <w:rPr>
          <w:rFonts w:asciiTheme="minorHAnsi" w:hAnsiTheme="minorHAnsi" w:cstheme="minorHAnsi"/>
          <w: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 xml:space="preserve">La investigación mensual de precios se realiza en cuatro ciudades auto representadas, que son las que poseen estimación propia en el muestreo de la última Encuesta Nacional de Ingresos y Gastos de los Hogares Urbanos del Ecuador (ENIGHU 2003- 2004): Quito, </w:t>
      </w:r>
      <w:r w:rsidRPr="006F40EC">
        <w:rPr>
          <w:rFonts w:asciiTheme="minorHAnsi" w:hAnsiTheme="minorHAnsi" w:cstheme="minorHAnsi"/>
          <w:sz w:val="22"/>
          <w:szCs w:val="22"/>
        </w:rPr>
        <w:lastRenderedPageBreak/>
        <w:t>Guayaquil, Cuenca y Machala; y, en cuatro ciudades co</w:t>
      </w:r>
      <w:r w:rsidR="00887D79" w:rsidRPr="006F40EC">
        <w:rPr>
          <w:rFonts w:asciiTheme="minorHAnsi" w:hAnsiTheme="minorHAnsi" w:cstheme="minorHAnsi"/>
          <w:sz w:val="22"/>
          <w:szCs w:val="22"/>
        </w:rPr>
        <w:t>-</w:t>
      </w:r>
      <w:r w:rsidRPr="006F40EC">
        <w:rPr>
          <w:rFonts w:asciiTheme="minorHAnsi" w:hAnsiTheme="minorHAnsi" w:cstheme="minorHAnsi"/>
          <w:sz w:val="22"/>
          <w:szCs w:val="22"/>
        </w:rPr>
        <w:t>representadas, las que conjuntamente con otras ciudades permiten la estimación en el muestreo para el dominio de estudio al que representan: Esmeraldas y Manta, (Resto Costa); Ambato y Loja, (Resto Sierra). Esas ocho ciudades, en conjunto, representan el 67.44% de la población urbana del país a la que se refiere la ENIGHU 2003-2004 y, además, presentan una mayor dinámica económica con respecto a otras ciudades de su área de influencia.</w:t>
      </w:r>
    </w:p>
    <w:p w:rsidR="00B17FDC" w:rsidRPr="006F40EC" w:rsidRDefault="00B17FDC" w:rsidP="00B17FDC">
      <w:pPr>
        <w:jc w:val="both"/>
        <w:rPr>
          <w:rFonts w:asciiTheme="minorHAnsi" w:hAnsiTheme="minorHAnsi" w:cstheme="minorHAnsi"/>
          <w:sz w:val="22"/>
          <w:szCs w:val="22"/>
        </w:rPr>
      </w:pPr>
    </w:p>
    <w:p w:rsidR="00A3284F"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El Índice de Precios al Consumidor incorpora la Clasificación del Consumo Individual por Finalidades (CCIF) -COICOP por sus siglas en inglés- última revisión de Naciones Unidas que considera doce divisiones de consumo (</w:t>
      </w:r>
      <w:r w:rsidRPr="006F40EC">
        <w:rPr>
          <w:rFonts w:asciiTheme="minorHAnsi" w:hAnsiTheme="minorHAnsi" w:cstheme="minorHAnsi"/>
          <w:bCs/>
          <w:sz w:val="22"/>
          <w:szCs w:val="22"/>
        </w:rPr>
        <w:t>Cuadro A.</w:t>
      </w:r>
      <w:r w:rsidRPr="006F40EC">
        <w:rPr>
          <w:rFonts w:asciiTheme="minorHAnsi" w:hAnsiTheme="minorHAnsi" w:cstheme="minorHAnsi"/>
          <w:sz w:val="22"/>
          <w:szCs w:val="22"/>
        </w:rPr>
        <w:t>), la misma que fuera utilizada en la ENIGHU 2003 - 2004; además, esta clasificación posibilita las comparaciones internacionales, como en el caso más cercano del Índice de Precios al Consumidor Armonizado (IPCA) que se construye en la Comunidad Andina de Naciones de la que forma parte el Ecuador.</w:t>
      </w:r>
    </w:p>
    <w:p w:rsidR="008A5E51" w:rsidRDefault="008A5E51"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 xml:space="preserve">Para mayor profundidad en el tema revisar: </w:t>
      </w:r>
    </w:p>
    <w:p w:rsidR="006F7BDA" w:rsidRDefault="006F7BDA" w:rsidP="00B17FDC">
      <w:pPr>
        <w:jc w:val="both"/>
        <w:rPr>
          <w:rFonts w:asciiTheme="minorHAnsi" w:hAnsiTheme="minorHAnsi" w:cstheme="minorHAnsi"/>
          <w:sz w:val="22"/>
          <w:szCs w:val="22"/>
        </w:rPr>
      </w:pPr>
    </w:p>
    <w:p w:rsidR="00A3284F" w:rsidRPr="006F40EC" w:rsidRDefault="00557B23" w:rsidP="00A3284F">
      <w:pPr>
        <w:jc w:val="both"/>
        <w:rPr>
          <w:rStyle w:val="Hipervnculo"/>
          <w:rFonts w:asciiTheme="minorHAnsi" w:hAnsiTheme="minorHAnsi" w:cstheme="minorHAnsi"/>
          <w:sz w:val="22"/>
          <w:szCs w:val="22"/>
        </w:rPr>
      </w:pPr>
      <w:hyperlink r:id="rId47" w:history="1">
        <w:r w:rsidR="00A86926" w:rsidRPr="009C0F1F">
          <w:rPr>
            <w:rStyle w:val="Hipervnculo"/>
            <w:rFonts w:asciiTheme="minorHAnsi" w:hAnsiTheme="minorHAnsi" w:cstheme="minorHAnsi"/>
            <w:sz w:val="22"/>
            <w:szCs w:val="22"/>
          </w:rPr>
          <w:t xml:space="preserve">http://www.ecuadorencifras.gob.ec/indice-de-precios-al-consumidor/ </w:t>
        </w:r>
      </w:hyperlink>
    </w:p>
    <w:p w:rsidR="009E4CFE" w:rsidRPr="006F40EC" w:rsidRDefault="009E4CFE" w:rsidP="00A3284F">
      <w:pPr>
        <w:jc w:val="both"/>
        <w:rPr>
          <w:rStyle w:val="Hipervnculo"/>
          <w:rFonts w:asciiTheme="minorHAnsi" w:hAnsiTheme="minorHAnsi" w:cstheme="minorHAnsi"/>
          <w:sz w:val="22"/>
          <w:szCs w:val="22"/>
        </w:rPr>
      </w:pPr>
    </w:p>
    <w:p w:rsidR="00A3284F" w:rsidRDefault="00A3284F" w:rsidP="00A3284F">
      <w:pPr>
        <w:jc w:val="both"/>
        <w:rPr>
          <w:rFonts w:asciiTheme="minorHAnsi" w:hAnsiTheme="minorHAnsi" w:cstheme="minorHAnsi"/>
          <w:sz w:val="22"/>
          <w:szCs w:val="22"/>
        </w:rPr>
      </w:pPr>
      <w:r w:rsidRPr="006F40EC">
        <w:rPr>
          <w:rFonts w:asciiTheme="minorHAnsi" w:hAnsiTheme="minorHAnsi" w:cstheme="minorHAnsi"/>
          <w:sz w:val="22"/>
          <w:szCs w:val="22"/>
        </w:rPr>
        <w:t>-</w:t>
      </w:r>
      <w:r w:rsidR="00A86926">
        <w:rPr>
          <w:rFonts w:asciiTheme="minorHAnsi" w:hAnsiTheme="minorHAnsi" w:cstheme="minorHAnsi"/>
          <w:sz w:val="22"/>
          <w:szCs w:val="22"/>
        </w:rPr>
        <w:t>Índice de Precios</w:t>
      </w:r>
      <w:r w:rsidRPr="006F40EC">
        <w:rPr>
          <w:rFonts w:asciiTheme="minorHAnsi" w:hAnsiTheme="minorHAnsi" w:cstheme="minorHAnsi"/>
          <w:sz w:val="22"/>
          <w:szCs w:val="22"/>
        </w:rPr>
        <w:t xml:space="preserve"> / Índice de Precios al Consumidor / Metodología</w:t>
      </w:r>
    </w:p>
    <w:p w:rsidR="00A86926" w:rsidRDefault="00A86926" w:rsidP="00A3284F">
      <w:pPr>
        <w:jc w:val="both"/>
        <w:rPr>
          <w:rFonts w:asciiTheme="minorHAnsi" w:hAnsiTheme="minorHAnsi" w:cstheme="minorHAnsi"/>
          <w:sz w:val="22"/>
          <w:szCs w:val="22"/>
        </w:rPr>
      </w:pPr>
    </w:p>
    <w:p w:rsidR="001D1A42" w:rsidRDefault="001D1A42" w:rsidP="00A3284F">
      <w:pPr>
        <w:jc w:val="both"/>
        <w:rPr>
          <w:rFonts w:asciiTheme="minorHAnsi" w:hAnsiTheme="minorHAnsi" w:cstheme="minorHAnsi"/>
          <w:sz w:val="22"/>
          <w:szCs w:val="22"/>
        </w:rPr>
      </w:pPr>
    </w:p>
    <w:p w:rsidR="00E56761" w:rsidRDefault="00E56761" w:rsidP="00A3284F">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b/>
          <w:szCs w:val="22"/>
        </w:rPr>
      </w:pPr>
      <w:r w:rsidRPr="006F40EC">
        <w:rPr>
          <w:rFonts w:asciiTheme="minorHAnsi" w:hAnsiTheme="minorHAnsi" w:cstheme="minorHAnsi"/>
          <w:b/>
          <w:szCs w:val="22"/>
        </w:rPr>
        <w:t>Resumen de la Metodología del índice de Precios al Productor (IPP)</w:t>
      </w:r>
    </w:p>
    <w:p w:rsidR="008A5E51" w:rsidRPr="006F40EC" w:rsidRDefault="008A5E51" w:rsidP="00B17FDC">
      <w:pPr>
        <w:jc w:val="both"/>
        <w:rPr>
          <w:rFonts w:asciiTheme="minorHAnsi" w:hAnsiTheme="minorHAnsi" w:cstheme="minorHAnsi"/>
          <w:b/>
          <w:sz w:val="22"/>
          <w:szCs w:val="22"/>
        </w:rPr>
      </w:pPr>
    </w:p>
    <w:p w:rsidR="00B17FD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El IPP es un índice de salida, calculado a partir de precios al productor que se recogen en la fase de venta del bien producido mediante entrevista directa: “cara a cara”, en los establecimientos manufactureros y mineros; en las unidades de producción agropecuaria (UPAs) ubicadas al interior del Segmento Muestral (SM) seleccionado del III Censo Nacional Agropecuario de 2000; y, en los establecimientos pesqueros.</w:t>
      </w:r>
    </w:p>
    <w:p w:rsidR="00DE3908" w:rsidRPr="006F40EC" w:rsidRDefault="00DE3908" w:rsidP="00B17FDC">
      <w:pPr>
        <w:jc w:val="both"/>
        <w:rPr>
          <w:rFonts w:asciiTheme="minorHAnsi" w:hAnsiTheme="minorHAnsi" w:cstheme="minorHAnsi"/>
          <w:sz w:val="22"/>
          <w:szCs w:val="22"/>
        </w:rPr>
      </w:pPr>
    </w:p>
    <w:p w:rsidR="005759B1" w:rsidRPr="006F40EC" w:rsidRDefault="00B17FDC" w:rsidP="00B17FDC">
      <w:pPr>
        <w:autoSpaceDE w:val="0"/>
        <w:autoSpaceDN w:val="0"/>
        <w:adjustRightInd w:val="0"/>
        <w:jc w:val="both"/>
        <w:rPr>
          <w:rFonts w:asciiTheme="minorHAnsi" w:hAnsiTheme="minorHAnsi" w:cstheme="minorHAnsi"/>
          <w:sz w:val="22"/>
          <w:szCs w:val="22"/>
        </w:rPr>
      </w:pPr>
      <w:r w:rsidRPr="006F40EC">
        <w:rPr>
          <w:rFonts w:asciiTheme="minorHAnsi" w:hAnsiTheme="minorHAnsi" w:cstheme="minorHAnsi"/>
          <w:sz w:val="22"/>
          <w:szCs w:val="22"/>
        </w:rPr>
        <w:lastRenderedPageBreak/>
        <w:t xml:space="preserve">El índice tiene una Cobertura Vertical (niveles de desagregación de la información) dada por las distintas agrupaciones de la Clasificación Central de Productos de Naciones Unidas de 1992 (CCP) y de la Clasificación Industrial Internacional </w:t>
      </w:r>
    </w:p>
    <w:p w:rsidR="00B17FDC" w:rsidRPr="006F40EC" w:rsidRDefault="00B17FDC" w:rsidP="00B17FDC">
      <w:pPr>
        <w:autoSpaceDE w:val="0"/>
        <w:autoSpaceDN w:val="0"/>
        <w:adjustRightInd w:val="0"/>
        <w:jc w:val="both"/>
        <w:rPr>
          <w:rFonts w:asciiTheme="minorHAnsi" w:hAnsiTheme="minorHAnsi" w:cstheme="minorHAnsi"/>
          <w:sz w:val="22"/>
          <w:szCs w:val="22"/>
        </w:rPr>
      </w:pPr>
      <w:r w:rsidRPr="006F40EC">
        <w:rPr>
          <w:rFonts w:asciiTheme="minorHAnsi" w:hAnsiTheme="minorHAnsi" w:cstheme="minorHAnsi"/>
          <w:sz w:val="22"/>
          <w:szCs w:val="22"/>
        </w:rPr>
        <w:t>Uniforme de todas las Actividades Económicas, Tercera Revisión (CIIU – 3).</w:t>
      </w:r>
    </w:p>
    <w:p w:rsidR="00B17FDC" w:rsidRDefault="00B17FDC" w:rsidP="00B17FDC">
      <w:pPr>
        <w:autoSpaceDE w:val="0"/>
        <w:autoSpaceDN w:val="0"/>
        <w:adjustRightInd w:val="0"/>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 xml:space="preserve">Para mayor profundidad en el tema revisar: </w:t>
      </w:r>
    </w:p>
    <w:p w:rsidR="009E4CFE" w:rsidRDefault="009E4CFE" w:rsidP="00B17FDC">
      <w:pPr>
        <w:jc w:val="both"/>
        <w:rPr>
          <w:rFonts w:asciiTheme="minorHAnsi" w:hAnsiTheme="minorHAnsi" w:cstheme="minorHAnsi"/>
          <w:sz w:val="22"/>
          <w:szCs w:val="22"/>
        </w:rPr>
      </w:pPr>
    </w:p>
    <w:p w:rsidR="00190592" w:rsidRPr="00190592" w:rsidRDefault="00557B23" w:rsidP="00190592">
      <w:pPr>
        <w:jc w:val="both"/>
        <w:rPr>
          <w:rFonts w:asciiTheme="minorHAnsi" w:hAnsiTheme="minorHAnsi" w:cstheme="minorHAnsi"/>
          <w:sz w:val="22"/>
        </w:rPr>
      </w:pPr>
      <w:hyperlink r:id="rId48" w:history="1">
        <w:r w:rsidR="00190592" w:rsidRPr="00190592">
          <w:rPr>
            <w:rStyle w:val="Hipervnculo"/>
            <w:rFonts w:asciiTheme="minorHAnsi" w:hAnsiTheme="minorHAnsi" w:cstheme="minorHAnsi"/>
            <w:sz w:val="22"/>
          </w:rPr>
          <w:t xml:space="preserve">http://www.ecuadorencifras.gob.ec/indice-de-precios-al-productor/ </w:t>
        </w:r>
      </w:hyperlink>
    </w:p>
    <w:p w:rsidR="00190592" w:rsidRDefault="00190592" w:rsidP="00B17FDC">
      <w:pPr>
        <w:jc w:val="both"/>
        <w:rPr>
          <w:rFonts w:asciiTheme="minorHAnsi" w:hAnsiTheme="minorHAnsi" w:cstheme="minorHAnsi"/>
          <w:sz w:val="22"/>
          <w:szCs w:val="22"/>
        </w:rPr>
      </w:pPr>
    </w:p>
    <w:p w:rsidR="004651D0" w:rsidRPr="006F40EC" w:rsidRDefault="004651D0" w:rsidP="00B17FDC">
      <w:pPr>
        <w:jc w:val="both"/>
        <w:rPr>
          <w:rFonts w:asciiTheme="minorHAnsi" w:hAnsiTheme="minorHAnsi" w:cstheme="minorHAnsi"/>
          <w:sz w:val="22"/>
          <w:szCs w:val="22"/>
        </w:rPr>
      </w:pPr>
      <w:r w:rsidRPr="006F40EC">
        <w:rPr>
          <w:rFonts w:asciiTheme="minorHAnsi" w:hAnsiTheme="minorHAnsi" w:cstheme="minorHAnsi"/>
          <w:sz w:val="22"/>
          <w:szCs w:val="22"/>
        </w:rPr>
        <w:t>-</w:t>
      </w:r>
      <w:r w:rsidR="00A86926">
        <w:rPr>
          <w:rFonts w:asciiTheme="minorHAnsi" w:hAnsiTheme="minorHAnsi" w:cstheme="minorHAnsi"/>
          <w:sz w:val="22"/>
          <w:szCs w:val="22"/>
        </w:rPr>
        <w:t>Índice de Precios</w:t>
      </w:r>
      <w:r w:rsidRPr="006F40EC">
        <w:rPr>
          <w:rFonts w:asciiTheme="minorHAnsi" w:hAnsiTheme="minorHAnsi" w:cstheme="minorHAnsi"/>
          <w:sz w:val="22"/>
          <w:szCs w:val="22"/>
        </w:rPr>
        <w:t xml:space="preserve"> / Índice de Precios al Productor / Metodología</w:t>
      </w:r>
    </w:p>
    <w:p w:rsidR="009E4CFE" w:rsidRDefault="009E4CFE" w:rsidP="00B17FDC">
      <w:pPr>
        <w:jc w:val="both"/>
        <w:rPr>
          <w:rFonts w:asciiTheme="minorHAnsi" w:hAnsiTheme="minorHAnsi" w:cstheme="minorHAnsi"/>
          <w:b/>
          <w:sz w:val="22"/>
          <w:szCs w:val="22"/>
        </w:rPr>
      </w:pPr>
    </w:p>
    <w:p w:rsidR="00E56761" w:rsidRDefault="00E56761" w:rsidP="00B17FDC">
      <w:pPr>
        <w:jc w:val="both"/>
        <w:rPr>
          <w:rFonts w:asciiTheme="minorHAnsi" w:hAnsiTheme="minorHAnsi" w:cstheme="minorHAnsi"/>
          <w:b/>
          <w:sz w:val="22"/>
          <w:szCs w:val="22"/>
        </w:rPr>
      </w:pPr>
    </w:p>
    <w:p w:rsidR="001D1A42" w:rsidRDefault="001D1A42" w:rsidP="00B17FDC">
      <w:pPr>
        <w:jc w:val="both"/>
        <w:rPr>
          <w:rFonts w:asciiTheme="minorHAnsi" w:hAnsiTheme="minorHAnsi" w:cstheme="minorHAnsi"/>
          <w:b/>
          <w:sz w:val="22"/>
          <w:szCs w:val="22"/>
        </w:rPr>
      </w:pPr>
    </w:p>
    <w:p w:rsidR="00B17FDC" w:rsidRDefault="00B17FDC" w:rsidP="00B17FDC">
      <w:pPr>
        <w:jc w:val="both"/>
        <w:rPr>
          <w:rFonts w:ascii="Calibri" w:hAnsi="Calibri" w:cs="Calibri"/>
          <w:b/>
        </w:rPr>
      </w:pPr>
      <w:r w:rsidRPr="002B5C65">
        <w:rPr>
          <w:rFonts w:ascii="Calibri" w:hAnsi="Calibri" w:cs="Calibri"/>
          <w:b/>
        </w:rPr>
        <w:t xml:space="preserve">Resumen de la Metodología del índice de Brechas </w:t>
      </w:r>
      <w:r w:rsidR="00A3284F">
        <w:rPr>
          <w:rFonts w:ascii="Calibri" w:hAnsi="Calibri" w:cs="Calibri"/>
          <w:b/>
        </w:rPr>
        <w:t>(IBRE-I)</w:t>
      </w:r>
    </w:p>
    <w:p w:rsidR="006F40EC" w:rsidRPr="006F40EC" w:rsidRDefault="006F40EC" w:rsidP="00B17FDC">
      <w:pPr>
        <w:jc w:val="both"/>
        <w:rPr>
          <w:rFonts w:asciiTheme="minorHAnsi" w:hAnsiTheme="minorHAnsi" w:cstheme="minorHAnsi"/>
          <w:b/>
          <w:sz w:val="22"/>
          <w:szCs w:val="22"/>
        </w:rPr>
      </w:pPr>
    </w:p>
    <w:p w:rsidR="00B17FDC" w:rsidRPr="006F40EC" w:rsidRDefault="00B17FDC" w:rsidP="00B17FDC">
      <w:pPr>
        <w:autoSpaceDE w:val="0"/>
        <w:autoSpaceDN w:val="0"/>
        <w:adjustRightInd w:val="0"/>
        <w:jc w:val="both"/>
        <w:rPr>
          <w:rFonts w:asciiTheme="minorHAnsi" w:hAnsiTheme="minorHAnsi" w:cstheme="minorHAnsi"/>
          <w:sz w:val="22"/>
          <w:szCs w:val="22"/>
        </w:rPr>
      </w:pPr>
      <w:r w:rsidRPr="006F40EC">
        <w:rPr>
          <w:rFonts w:asciiTheme="minorHAnsi" w:hAnsiTheme="minorHAnsi" w:cstheme="minorHAnsi"/>
          <w:sz w:val="22"/>
          <w:szCs w:val="22"/>
        </w:rPr>
        <w:t>El índice de Intermediación es una estadística comparativa de precios que se genera  a partir de una canasta de 54 bienes específicos compatibles: en sus unidades de medida; y, en las especificaciones de los bienes investigados por el Índice de Precios al Productor (IPP) y el Índice de Precios al Consumidor Final (IPC).</w:t>
      </w:r>
    </w:p>
    <w:p w:rsidR="008A5E51" w:rsidRPr="006F40EC" w:rsidRDefault="008A5E51" w:rsidP="00B17FDC">
      <w:pPr>
        <w:autoSpaceDE w:val="0"/>
        <w:autoSpaceDN w:val="0"/>
        <w:adjustRightInd w:val="0"/>
        <w:jc w:val="both"/>
        <w:rPr>
          <w:rFonts w:asciiTheme="minorHAnsi" w:hAnsiTheme="minorHAnsi" w:cstheme="minorHAnsi"/>
          <w:sz w:val="22"/>
          <w:szCs w:val="22"/>
        </w:rPr>
      </w:pPr>
    </w:p>
    <w:p w:rsidR="00B17FDC" w:rsidRPr="006F40EC" w:rsidRDefault="00B17FDC" w:rsidP="00B17FDC">
      <w:pPr>
        <w:autoSpaceDE w:val="0"/>
        <w:autoSpaceDN w:val="0"/>
        <w:adjustRightInd w:val="0"/>
        <w:jc w:val="both"/>
        <w:rPr>
          <w:rFonts w:asciiTheme="minorHAnsi" w:hAnsiTheme="minorHAnsi" w:cstheme="minorHAnsi"/>
          <w:sz w:val="22"/>
          <w:szCs w:val="22"/>
        </w:rPr>
      </w:pPr>
      <w:r w:rsidRPr="006F40EC">
        <w:rPr>
          <w:rFonts w:asciiTheme="minorHAnsi" w:hAnsiTheme="minorHAnsi" w:cstheme="minorHAnsi"/>
          <w:sz w:val="22"/>
          <w:szCs w:val="22"/>
        </w:rPr>
        <w:t>Con las brechas de precios obtenidas para la canasta de bienes específicos, compatibles del IPP e IPC, se forma una serie histórica de índices con la que se establece la evolución de la influencia inflacionaria proveniente de la Intermediación de Bienes.</w:t>
      </w:r>
    </w:p>
    <w:p w:rsidR="00B17FDC" w:rsidRPr="006F40EC" w:rsidRDefault="00B17FDC" w:rsidP="00B17FDC">
      <w:pPr>
        <w:autoSpaceDE w:val="0"/>
        <w:autoSpaceDN w:val="0"/>
        <w:adjustRightInd w:val="0"/>
        <w:jc w:val="both"/>
        <w:rPr>
          <w:rFonts w:asciiTheme="minorHAnsi" w:hAnsiTheme="minorHAnsi" w:cstheme="minorHAnsi"/>
          <w:sz w:val="22"/>
          <w:szCs w:val="22"/>
        </w:rPr>
      </w:pPr>
    </w:p>
    <w:p w:rsidR="00B17FDC" w:rsidRPr="006F40EC" w:rsidRDefault="00B17FDC" w:rsidP="00B17FDC">
      <w:pPr>
        <w:autoSpaceDE w:val="0"/>
        <w:autoSpaceDN w:val="0"/>
        <w:adjustRightInd w:val="0"/>
        <w:jc w:val="both"/>
        <w:rPr>
          <w:rFonts w:asciiTheme="minorHAnsi" w:hAnsiTheme="minorHAnsi" w:cstheme="minorHAnsi"/>
          <w:sz w:val="22"/>
          <w:szCs w:val="22"/>
        </w:rPr>
      </w:pPr>
      <w:r w:rsidRPr="006F40EC">
        <w:rPr>
          <w:rFonts w:asciiTheme="minorHAnsi" w:hAnsiTheme="minorHAnsi" w:cstheme="minorHAnsi"/>
          <w:sz w:val="22"/>
          <w:szCs w:val="22"/>
        </w:rPr>
        <w:t>Mensualmente se emiten índices y variaciones para todos estos niveles de agregación a nivel nacional, regional y de ciudades: Ambato, Cuenca, Loja y Quito en la Sierra; Esmeraldas, Machala, Manta y Guayaquil en la Costa.</w:t>
      </w:r>
    </w:p>
    <w:p w:rsidR="001D1414" w:rsidRDefault="001D1414" w:rsidP="00B17FDC">
      <w:pPr>
        <w:jc w:val="both"/>
        <w:rPr>
          <w:rFonts w:asciiTheme="minorHAnsi" w:hAnsiTheme="minorHAnsi" w:cstheme="minorHAnsi"/>
          <w:sz w:val="22"/>
          <w:szCs w:val="22"/>
        </w:rPr>
      </w:pPr>
    </w:p>
    <w:p w:rsidR="00B17FDC" w:rsidRPr="006F40EC" w:rsidRDefault="00B17FDC" w:rsidP="00B17FDC">
      <w:pPr>
        <w:jc w:val="both"/>
        <w:rPr>
          <w:rFonts w:asciiTheme="minorHAnsi" w:hAnsiTheme="minorHAnsi" w:cstheme="minorHAnsi"/>
          <w:sz w:val="22"/>
          <w:szCs w:val="22"/>
        </w:rPr>
      </w:pPr>
      <w:r w:rsidRPr="006F40EC">
        <w:rPr>
          <w:rFonts w:asciiTheme="minorHAnsi" w:hAnsiTheme="minorHAnsi" w:cstheme="minorHAnsi"/>
          <w:sz w:val="22"/>
          <w:szCs w:val="22"/>
        </w:rPr>
        <w:t xml:space="preserve">Para mayor profundidad en el tema revisar: </w:t>
      </w:r>
    </w:p>
    <w:p w:rsidR="008A5E51" w:rsidRDefault="008A5E51" w:rsidP="00B17FDC">
      <w:pPr>
        <w:jc w:val="both"/>
        <w:rPr>
          <w:rFonts w:asciiTheme="minorHAnsi" w:hAnsiTheme="minorHAnsi" w:cstheme="minorHAnsi"/>
          <w:sz w:val="22"/>
          <w:szCs w:val="22"/>
        </w:rPr>
      </w:pPr>
    </w:p>
    <w:p w:rsidR="00190592" w:rsidRPr="00190592" w:rsidRDefault="00557B23" w:rsidP="00190592">
      <w:pPr>
        <w:jc w:val="both"/>
        <w:rPr>
          <w:rFonts w:asciiTheme="minorHAnsi" w:hAnsiTheme="minorHAnsi" w:cstheme="minorHAnsi"/>
          <w:sz w:val="22"/>
        </w:rPr>
      </w:pPr>
      <w:hyperlink r:id="rId49" w:history="1">
        <w:r w:rsidR="00190592" w:rsidRPr="00190592">
          <w:rPr>
            <w:rStyle w:val="Hipervnculo"/>
            <w:rFonts w:asciiTheme="minorHAnsi" w:hAnsiTheme="minorHAnsi" w:cstheme="minorHAnsi"/>
            <w:sz w:val="22"/>
          </w:rPr>
          <w:t xml:space="preserve">http://www.ecuadorencifras.gob.ec/indice-de-brechas-de-la-intermediacion/ </w:t>
        </w:r>
      </w:hyperlink>
    </w:p>
    <w:p w:rsidR="00190592" w:rsidRDefault="00190592" w:rsidP="00B17FDC">
      <w:pPr>
        <w:jc w:val="both"/>
        <w:rPr>
          <w:rFonts w:asciiTheme="minorHAnsi" w:hAnsiTheme="minorHAnsi" w:cstheme="minorHAnsi"/>
          <w:sz w:val="22"/>
          <w:szCs w:val="22"/>
        </w:rPr>
      </w:pPr>
    </w:p>
    <w:p w:rsidR="00A3284F" w:rsidRDefault="00A3284F" w:rsidP="00A3284F">
      <w:pPr>
        <w:jc w:val="both"/>
        <w:rPr>
          <w:rFonts w:asciiTheme="minorHAnsi" w:hAnsiTheme="minorHAnsi" w:cstheme="minorHAnsi"/>
          <w:sz w:val="22"/>
          <w:szCs w:val="22"/>
        </w:rPr>
      </w:pPr>
      <w:r w:rsidRPr="006F40EC">
        <w:rPr>
          <w:rFonts w:asciiTheme="minorHAnsi" w:hAnsiTheme="minorHAnsi" w:cstheme="minorHAnsi"/>
          <w:sz w:val="22"/>
          <w:szCs w:val="22"/>
        </w:rPr>
        <w:lastRenderedPageBreak/>
        <w:t>-</w:t>
      </w:r>
      <w:r w:rsidR="00A86926" w:rsidRPr="00A86926">
        <w:rPr>
          <w:rFonts w:asciiTheme="minorHAnsi" w:hAnsiTheme="minorHAnsi" w:cstheme="minorHAnsi"/>
          <w:sz w:val="22"/>
          <w:szCs w:val="22"/>
        </w:rPr>
        <w:t xml:space="preserve"> </w:t>
      </w:r>
      <w:r w:rsidR="00A86926">
        <w:rPr>
          <w:rFonts w:asciiTheme="minorHAnsi" w:hAnsiTheme="minorHAnsi" w:cstheme="minorHAnsi"/>
          <w:sz w:val="22"/>
          <w:szCs w:val="22"/>
        </w:rPr>
        <w:t>Índice de Precios</w:t>
      </w:r>
      <w:r w:rsidR="00A86926" w:rsidRPr="006F40EC">
        <w:rPr>
          <w:rFonts w:asciiTheme="minorHAnsi" w:hAnsiTheme="minorHAnsi" w:cstheme="minorHAnsi"/>
          <w:sz w:val="22"/>
          <w:szCs w:val="22"/>
        </w:rPr>
        <w:t xml:space="preserve"> </w:t>
      </w:r>
      <w:r w:rsidRPr="006F40EC">
        <w:rPr>
          <w:rFonts w:asciiTheme="minorHAnsi" w:hAnsiTheme="minorHAnsi" w:cstheme="minorHAnsi"/>
          <w:sz w:val="22"/>
          <w:szCs w:val="22"/>
        </w:rPr>
        <w:t>/ Índice de Brechas de la Intermediación / Metodología</w:t>
      </w:r>
    </w:p>
    <w:p w:rsidR="00341F21" w:rsidRDefault="00341F21" w:rsidP="00A3284F">
      <w:pPr>
        <w:jc w:val="both"/>
        <w:rPr>
          <w:rFonts w:asciiTheme="minorHAnsi" w:hAnsiTheme="minorHAnsi" w:cstheme="minorHAnsi"/>
          <w:sz w:val="22"/>
          <w:szCs w:val="22"/>
        </w:rPr>
      </w:pPr>
    </w:p>
    <w:p w:rsidR="00E56761" w:rsidRDefault="00E56761" w:rsidP="00A3284F">
      <w:pPr>
        <w:jc w:val="both"/>
        <w:rPr>
          <w:rFonts w:asciiTheme="minorHAnsi" w:hAnsiTheme="minorHAnsi" w:cstheme="minorHAnsi"/>
          <w:sz w:val="22"/>
          <w:szCs w:val="22"/>
        </w:rPr>
      </w:pPr>
    </w:p>
    <w:p w:rsidR="001D1A42" w:rsidRDefault="001D1A42" w:rsidP="00A3284F">
      <w:pPr>
        <w:jc w:val="both"/>
        <w:rPr>
          <w:rFonts w:asciiTheme="minorHAnsi" w:hAnsiTheme="minorHAnsi" w:cstheme="minorHAnsi"/>
          <w:sz w:val="22"/>
          <w:szCs w:val="22"/>
        </w:rPr>
      </w:pPr>
    </w:p>
    <w:p w:rsidR="00B17FDC" w:rsidRPr="006F40EC" w:rsidRDefault="00B17FDC" w:rsidP="00B17FDC">
      <w:pPr>
        <w:pStyle w:val="Ttulo2"/>
        <w:spacing w:before="0"/>
        <w:rPr>
          <w:rFonts w:asciiTheme="minorHAnsi" w:hAnsiTheme="minorHAnsi" w:cstheme="minorHAnsi"/>
          <w:i w:val="0"/>
          <w:iCs w:val="0"/>
          <w:sz w:val="24"/>
          <w:szCs w:val="22"/>
        </w:rPr>
      </w:pPr>
      <w:bookmarkStart w:id="58" w:name="_Toc292267064"/>
      <w:bookmarkStart w:id="59" w:name="_Toc402961859"/>
      <w:r w:rsidRPr="006F40EC">
        <w:rPr>
          <w:rFonts w:asciiTheme="minorHAnsi" w:hAnsiTheme="minorHAnsi" w:cstheme="minorHAnsi"/>
          <w:i w:val="0"/>
          <w:iCs w:val="0"/>
          <w:sz w:val="24"/>
          <w:szCs w:val="22"/>
        </w:rPr>
        <w:t>Anexo 3: Productos que ofrece el Instituto Nacional de Estadística y Censos</w:t>
      </w:r>
      <w:bookmarkEnd w:id="58"/>
      <w:bookmarkEnd w:id="59"/>
    </w:p>
    <w:p w:rsidR="00B17FDC" w:rsidRPr="00326E02" w:rsidRDefault="00B17FDC" w:rsidP="00326E02">
      <w:pPr>
        <w:jc w:val="both"/>
        <w:rPr>
          <w:rFonts w:asciiTheme="minorHAnsi" w:hAnsiTheme="minorHAnsi" w:cstheme="minorHAnsi"/>
          <w:b/>
          <w:sz w:val="22"/>
          <w:szCs w:val="22"/>
        </w:rPr>
      </w:pPr>
    </w:p>
    <w:p w:rsidR="00B17FDC" w:rsidRPr="006F40EC" w:rsidRDefault="00B17FDC" w:rsidP="008A5E51">
      <w:pPr>
        <w:pStyle w:val="Prrafodelista"/>
        <w:numPr>
          <w:ilvl w:val="0"/>
          <w:numId w:val="27"/>
        </w:numPr>
        <w:ind w:left="720"/>
        <w:contextualSpacing w:val="0"/>
        <w:jc w:val="both"/>
        <w:rPr>
          <w:rFonts w:asciiTheme="minorHAnsi" w:eastAsia="Calibri" w:hAnsiTheme="minorHAnsi" w:cstheme="minorHAnsi"/>
          <w:sz w:val="22"/>
          <w:szCs w:val="22"/>
        </w:rPr>
      </w:pPr>
      <w:r w:rsidRPr="006F40EC">
        <w:rPr>
          <w:rFonts w:asciiTheme="minorHAnsi" w:hAnsiTheme="minorHAnsi" w:cstheme="minorHAnsi"/>
          <w:sz w:val="22"/>
          <w:szCs w:val="22"/>
        </w:rPr>
        <w:t>Índice Precios al Consumidor  (periodicidad mensual)</w:t>
      </w:r>
    </w:p>
    <w:p w:rsidR="00B17FDC" w:rsidRPr="006F40EC" w:rsidRDefault="00B17FDC" w:rsidP="00B17FDC">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Índice Precios al Productor (periodicidad mensual)</w:t>
      </w:r>
    </w:p>
    <w:p w:rsidR="00B17FDC" w:rsidRDefault="00B17FDC" w:rsidP="00B17FDC">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Índice de brechas de Intermediación  (periodicidad mensual)</w:t>
      </w:r>
    </w:p>
    <w:p w:rsidR="00224F5A" w:rsidRPr="006F40EC" w:rsidRDefault="00224F5A" w:rsidP="00B17FDC">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Índice de precios a la construcción (periodicidad mensual)</w:t>
      </w:r>
    </w:p>
    <w:p w:rsidR="00224F5A" w:rsidRPr="006F40EC"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Índice de Producción Industrial (mensual)</w:t>
      </w:r>
    </w:p>
    <w:p w:rsidR="00224F5A" w:rsidRPr="006F40EC"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Índice de actividad Industrial  (mensual)</w:t>
      </w:r>
    </w:p>
    <w:p w:rsidR="00224F5A" w:rsidRPr="006F40EC"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Índice de Empleo y Remuneraciones (mensual)</w:t>
      </w:r>
    </w:p>
    <w:p w:rsidR="00224F5A"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DE3908">
        <w:rPr>
          <w:rFonts w:asciiTheme="minorHAnsi" w:hAnsiTheme="minorHAnsi" w:cstheme="minorHAnsi"/>
          <w:sz w:val="22"/>
          <w:szCs w:val="22"/>
        </w:rPr>
        <w:t>Índice de Volumen Industrial (mensual)</w:t>
      </w:r>
    </w:p>
    <w:p w:rsidR="00224F5A" w:rsidRPr="00DE3908"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DE3908">
        <w:rPr>
          <w:rFonts w:asciiTheme="minorHAnsi" w:hAnsiTheme="minorHAnsi" w:cstheme="minorHAnsi"/>
          <w:sz w:val="22"/>
          <w:szCs w:val="22"/>
        </w:rPr>
        <w:t>Encuesta De Manufactura Y    Minería, Comercio Y Servicios (anual)</w:t>
      </w:r>
    </w:p>
    <w:p w:rsidR="00224F5A"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Encuesta de Edificaciones (periodicidad anual)</w:t>
      </w:r>
    </w:p>
    <w:p w:rsidR="00224F5A" w:rsidRDefault="00224F5A" w:rsidP="00224F5A">
      <w:pPr>
        <w:pStyle w:val="Prrafodelista"/>
        <w:numPr>
          <w:ilvl w:val="0"/>
          <w:numId w:val="27"/>
        </w:numPr>
        <w:ind w:left="720"/>
        <w:contextualSpacing w:val="0"/>
        <w:jc w:val="both"/>
        <w:rPr>
          <w:rFonts w:asciiTheme="minorHAnsi" w:hAnsiTheme="minorHAnsi" w:cstheme="minorHAnsi"/>
          <w:sz w:val="22"/>
          <w:szCs w:val="22"/>
        </w:rPr>
      </w:pPr>
      <w:r w:rsidRPr="006F40EC">
        <w:rPr>
          <w:rFonts w:asciiTheme="minorHAnsi" w:hAnsiTheme="minorHAnsi" w:cstheme="minorHAnsi"/>
          <w:sz w:val="22"/>
          <w:szCs w:val="22"/>
        </w:rPr>
        <w:t>Encuesta de superficie y producción agropecuaria continua (anual)</w:t>
      </w:r>
    </w:p>
    <w:p w:rsidR="00224F5A" w:rsidRDefault="00224F5A" w:rsidP="00224F5A">
      <w:pPr>
        <w:pStyle w:val="Prrafodelista"/>
        <w:contextualSpacing w:val="0"/>
        <w:jc w:val="both"/>
        <w:rPr>
          <w:rFonts w:asciiTheme="minorHAnsi" w:hAnsiTheme="minorHAnsi" w:cstheme="minorHAnsi"/>
          <w:sz w:val="22"/>
          <w:szCs w:val="22"/>
        </w:rPr>
      </w:pPr>
    </w:p>
    <w:p w:rsidR="00224F5A" w:rsidRDefault="00224F5A" w:rsidP="00224F5A">
      <w:pPr>
        <w:pBdr>
          <w:bottom w:val="single" w:sz="12" w:space="1" w:color="auto"/>
        </w:pBdr>
        <w:rPr>
          <w:rFonts w:asciiTheme="minorHAnsi" w:hAnsiTheme="minorHAnsi" w:cstheme="minorHAnsi"/>
          <w:sz w:val="22"/>
          <w:szCs w:val="22"/>
        </w:rPr>
      </w:pPr>
    </w:p>
    <w:p w:rsidR="00224F5A" w:rsidRDefault="00224F5A" w:rsidP="00224F5A">
      <w:pPr>
        <w:jc w:val="both"/>
        <w:rPr>
          <w:rFonts w:asciiTheme="minorHAnsi" w:hAnsiTheme="minorHAnsi" w:cstheme="minorHAnsi"/>
          <w:sz w:val="22"/>
          <w:szCs w:val="22"/>
          <w:lang w:val="es-MX"/>
        </w:rPr>
      </w:pPr>
    </w:p>
    <w:p w:rsidR="00224F5A" w:rsidRDefault="00224F5A" w:rsidP="00224F5A">
      <w:pPr>
        <w:jc w:val="both"/>
        <w:rPr>
          <w:rFonts w:asciiTheme="minorHAnsi" w:hAnsiTheme="minorHAnsi" w:cstheme="minorHAnsi"/>
          <w:sz w:val="22"/>
          <w:szCs w:val="22"/>
          <w:lang w:val="es-MX"/>
        </w:rPr>
      </w:pPr>
    </w:p>
    <w:p w:rsidR="001D1A42" w:rsidRPr="006F40EC" w:rsidRDefault="001D1A42" w:rsidP="00224F5A">
      <w:pPr>
        <w:jc w:val="both"/>
        <w:rPr>
          <w:rFonts w:asciiTheme="minorHAnsi" w:hAnsiTheme="minorHAnsi" w:cstheme="minorHAnsi"/>
          <w:sz w:val="22"/>
          <w:szCs w:val="22"/>
          <w:lang w:val="es-MX"/>
        </w:rPr>
      </w:pPr>
    </w:p>
    <w:p w:rsidR="00224F5A" w:rsidRDefault="00224F5A" w:rsidP="00224F5A">
      <w:pPr>
        <w:jc w:val="both"/>
        <w:rPr>
          <w:rFonts w:asciiTheme="minorHAnsi" w:hAnsiTheme="minorHAnsi" w:cstheme="minorHAnsi"/>
          <w:sz w:val="22"/>
          <w:szCs w:val="22"/>
          <w:lang w:val="es-MX"/>
        </w:rPr>
      </w:pPr>
      <w:r w:rsidRPr="006F40EC">
        <w:rPr>
          <w:rFonts w:asciiTheme="minorHAnsi" w:hAnsiTheme="minorHAnsi" w:cstheme="minorHAnsi"/>
          <w:sz w:val="22"/>
          <w:szCs w:val="22"/>
          <w:lang w:val="es-MX"/>
        </w:rPr>
        <w:t>Estamos mejorando continuamente con el afán de satisfacer sus necesidades, por esta razón hemos realizado cambios en las presentaciones. Agradecemos enviar sus comentarios y sugerencias al siguiente correo electrónico:</w:t>
      </w:r>
    </w:p>
    <w:p w:rsidR="00224F5A" w:rsidRDefault="00224F5A" w:rsidP="00224F5A">
      <w:pPr>
        <w:jc w:val="both"/>
        <w:rPr>
          <w:rFonts w:asciiTheme="minorHAnsi" w:hAnsiTheme="minorHAnsi" w:cstheme="minorHAnsi"/>
          <w:sz w:val="22"/>
          <w:szCs w:val="22"/>
          <w:lang w:val="es-MX"/>
        </w:rPr>
      </w:pPr>
    </w:p>
    <w:p w:rsidR="00224F5A" w:rsidRDefault="00557B23" w:rsidP="00224F5A">
      <w:pPr>
        <w:jc w:val="center"/>
        <w:rPr>
          <w:rFonts w:asciiTheme="minorHAnsi" w:hAnsiTheme="minorHAnsi" w:cstheme="minorHAnsi"/>
          <w:sz w:val="22"/>
          <w:szCs w:val="22"/>
          <w:lang w:val="es-MX"/>
        </w:rPr>
      </w:pPr>
      <w:hyperlink r:id="rId50" w:history="1">
        <w:r w:rsidR="009750A6" w:rsidRPr="009B1FE4">
          <w:rPr>
            <w:rStyle w:val="Hipervnculo"/>
            <w:rFonts w:asciiTheme="minorHAnsi" w:hAnsiTheme="minorHAnsi" w:cstheme="minorHAnsi"/>
            <w:sz w:val="22"/>
            <w:szCs w:val="22"/>
            <w:lang w:val="es-MX"/>
          </w:rPr>
          <w:t>inec@inec.gob.ec</w:t>
        </w:r>
      </w:hyperlink>
    </w:p>
    <w:p w:rsidR="001D1414" w:rsidRDefault="001D1414" w:rsidP="003278A6">
      <w:pPr>
        <w:widowControl w:val="0"/>
        <w:ind w:left="360"/>
        <w:jc w:val="center"/>
        <w:rPr>
          <w:rFonts w:asciiTheme="minorHAnsi" w:hAnsiTheme="minorHAnsi" w:cstheme="minorHAnsi"/>
          <w:sz w:val="22"/>
          <w:szCs w:val="22"/>
        </w:rPr>
      </w:pPr>
    </w:p>
    <w:p w:rsidR="001D1A42" w:rsidRDefault="001D1A42" w:rsidP="003278A6">
      <w:pPr>
        <w:widowControl w:val="0"/>
        <w:ind w:left="360"/>
        <w:jc w:val="center"/>
        <w:rPr>
          <w:rFonts w:asciiTheme="minorHAnsi" w:hAnsiTheme="minorHAnsi" w:cstheme="minorHAnsi"/>
          <w:sz w:val="22"/>
          <w:szCs w:val="22"/>
        </w:rPr>
      </w:pPr>
    </w:p>
    <w:p w:rsidR="00224F5A" w:rsidRDefault="00224F5A" w:rsidP="003278A6">
      <w:pPr>
        <w:widowControl w:val="0"/>
        <w:ind w:left="360"/>
        <w:jc w:val="center"/>
        <w:rPr>
          <w:rFonts w:asciiTheme="minorHAnsi" w:hAnsiTheme="minorHAnsi" w:cstheme="minorHAnsi"/>
          <w:sz w:val="22"/>
          <w:szCs w:val="22"/>
        </w:rPr>
      </w:pPr>
      <w:r w:rsidRPr="006F40EC">
        <w:rPr>
          <w:rFonts w:asciiTheme="minorHAnsi" w:hAnsiTheme="minorHAnsi" w:cstheme="minorHAnsi"/>
          <w:sz w:val="22"/>
          <w:szCs w:val="22"/>
        </w:rPr>
        <w:t>Todas las bases de datos del INEC ahora son libres en nuestra página web.</w:t>
      </w:r>
    </w:p>
    <w:p w:rsidR="001D1A42" w:rsidRDefault="001D1A42" w:rsidP="003278A6">
      <w:pPr>
        <w:widowControl w:val="0"/>
        <w:ind w:left="360"/>
        <w:jc w:val="center"/>
        <w:rPr>
          <w:rFonts w:asciiTheme="minorHAnsi" w:hAnsiTheme="minorHAnsi" w:cstheme="minorHAnsi"/>
          <w:sz w:val="22"/>
          <w:szCs w:val="22"/>
        </w:rPr>
      </w:pPr>
    </w:p>
    <w:p w:rsidR="001D1A42" w:rsidRDefault="001D1A42"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r w:rsidRPr="006F40EC">
        <w:rPr>
          <w:rFonts w:asciiTheme="minorHAnsi" w:hAnsiTheme="minorHAnsi" w:cstheme="minorHAnsi"/>
          <w:sz w:val="22"/>
          <w:szCs w:val="22"/>
        </w:rPr>
        <w:t xml:space="preserve">La base, los cálculos y la metodología del IPC </w:t>
      </w:r>
      <w:r w:rsidRPr="006F40EC">
        <w:rPr>
          <w:rFonts w:asciiTheme="minorHAnsi" w:hAnsiTheme="minorHAnsi" w:cstheme="minorHAnsi"/>
          <w:sz w:val="22"/>
          <w:szCs w:val="22"/>
        </w:rPr>
        <w:lastRenderedPageBreak/>
        <w:t>están disponibles en la misma fuente</w:t>
      </w:r>
      <w:r>
        <w:rPr>
          <w:rFonts w:asciiTheme="minorHAnsi" w:hAnsiTheme="minorHAnsi" w:cstheme="minorHAnsi"/>
          <w:sz w:val="22"/>
          <w:szCs w:val="22"/>
        </w:rPr>
        <w:t>.</w:t>
      </w:r>
    </w:p>
    <w:p w:rsidR="003278A6" w:rsidRDefault="003278A6" w:rsidP="003278A6">
      <w:pPr>
        <w:widowControl w:val="0"/>
        <w:ind w:left="360"/>
        <w:jc w:val="center"/>
        <w:rPr>
          <w:rFonts w:asciiTheme="minorHAnsi" w:hAnsiTheme="minorHAnsi" w:cstheme="minorHAnsi"/>
          <w:sz w:val="22"/>
          <w:szCs w:val="22"/>
        </w:rPr>
      </w:pPr>
    </w:p>
    <w:p w:rsidR="00490B68" w:rsidRDefault="00490B68"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r w:rsidRPr="006F40EC">
        <w:rPr>
          <w:rFonts w:asciiTheme="minorHAnsi" w:hAnsiTheme="minorHAnsi" w:cstheme="minorHAnsi"/>
          <w:sz w:val="22"/>
          <w:szCs w:val="22"/>
        </w:rPr>
        <w:t>Mayor información disponible en</w:t>
      </w:r>
    </w:p>
    <w:p w:rsidR="003278A6" w:rsidRDefault="003278A6" w:rsidP="003278A6">
      <w:pPr>
        <w:widowControl w:val="0"/>
        <w:ind w:left="360"/>
        <w:jc w:val="center"/>
        <w:rPr>
          <w:rFonts w:asciiTheme="minorHAnsi" w:hAnsiTheme="minorHAnsi" w:cstheme="minorHAnsi"/>
          <w:sz w:val="22"/>
          <w:szCs w:val="22"/>
        </w:rPr>
      </w:pPr>
    </w:p>
    <w:p w:rsidR="003278A6" w:rsidRDefault="00557B23" w:rsidP="003278A6">
      <w:pPr>
        <w:widowControl w:val="0"/>
        <w:ind w:left="360"/>
        <w:jc w:val="center"/>
        <w:rPr>
          <w:rFonts w:asciiTheme="minorHAnsi" w:hAnsiTheme="minorHAnsi" w:cstheme="minorHAnsi"/>
          <w:sz w:val="22"/>
          <w:szCs w:val="22"/>
        </w:rPr>
      </w:pPr>
      <w:hyperlink r:id="rId51" w:history="1">
        <w:r w:rsidR="00490B68" w:rsidRPr="009C0F1F">
          <w:rPr>
            <w:rStyle w:val="Hipervnculo"/>
            <w:rFonts w:asciiTheme="minorHAnsi" w:hAnsiTheme="minorHAnsi" w:cstheme="minorHAnsi"/>
            <w:sz w:val="22"/>
            <w:szCs w:val="22"/>
          </w:rPr>
          <w:t>www.ecuadorencifras.gob.ec</w:t>
        </w:r>
      </w:hyperlink>
    </w:p>
    <w:p w:rsidR="003278A6" w:rsidRDefault="003278A6" w:rsidP="003278A6">
      <w:pPr>
        <w:widowControl w:val="0"/>
        <w:ind w:left="360"/>
        <w:jc w:val="center"/>
        <w:rPr>
          <w:rFonts w:asciiTheme="minorHAnsi" w:hAnsiTheme="minorHAnsi" w:cstheme="minorHAnsi"/>
          <w:sz w:val="22"/>
          <w:szCs w:val="22"/>
        </w:rPr>
      </w:pPr>
    </w:p>
    <w:p w:rsidR="00490B68" w:rsidRDefault="00490B68" w:rsidP="003278A6">
      <w:pPr>
        <w:widowControl w:val="0"/>
        <w:ind w:left="360"/>
        <w:jc w:val="center"/>
        <w:rPr>
          <w:rFonts w:asciiTheme="minorHAnsi" w:hAnsiTheme="minorHAnsi" w:cstheme="minorHAnsi"/>
          <w:sz w:val="22"/>
          <w:szCs w:val="22"/>
        </w:rPr>
      </w:pPr>
    </w:p>
    <w:p w:rsidR="00490B68" w:rsidRDefault="00490B68" w:rsidP="003278A6">
      <w:pPr>
        <w:widowControl w:val="0"/>
        <w:ind w:left="360"/>
        <w:jc w:val="center"/>
        <w:rPr>
          <w:rFonts w:asciiTheme="minorHAnsi" w:hAnsiTheme="minorHAnsi" w:cstheme="minorHAnsi"/>
          <w:sz w:val="22"/>
          <w:szCs w:val="22"/>
        </w:rPr>
      </w:pPr>
      <w:r w:rsidRPr="006F40EC">
        <w:rPr>
          <w:rFonts w:asciiTheme="minorHAnsi" w:hAnsiTheme="minorHAnsi" w:cstheme="minorHAnsi"/>
          <w:sz w:val="22"/>
          <w:szCs w:val="22"/>
        </w:rPr>
        <w:t>Ecuador cuenta con el INEC</w:t>
      </w:r>
    </w:p>
    <w:p w:rsidR="00490B68" w:rsidRDefault="00490B68" w:rsidP="003278A6">
      <w:pPr>
        <w:widowControl w:val="0"/>
        <w:ind w:left="360"/>
        <w:jc w:val="center"/>
        <w:rPr>
          <w:rFonts w:asciiTheme="minorHAnsi" w:hAnsiTheme="minorHAnsi" w:cstheme="minorHAnsi"/>
          <w:sz w:val="22"/>
          <w:szCs w:val="22"/>
        </w:rPr>
      </w:pPr>
    </w:p>
    <w:p w:rsidR="00490B68" w:rsidRDefault="00490B68" w:rsidP="003278A6">
      <w:pPr>
        <w:widowControl w:val="0"/>
        <w:ind w:left="360"/>
        <w:jc w:val="center"/>
        <w:rPr>
          <w:rFonts w:asciiTheme="minorHAnsi" w:hAnsiTheme="minorHAnsi" w:cstheme="minorHAnsi"/>
          <w:sz w:val="22"/>
          <w:szCs w:val="22"/>
        </w:rPr>
      </w:pPr>
    </w:p>
    <w:p w:rsidR="00490B68" w:rsidRDefault="00490B68" w:rsidP="003278A6">
      <w:pPr>
        <w:widowControl w:val="0"/>
        <w:ind w:left="360"/>
        <w:jc w:val="center"/>
        <w:rPr>
          <w:rFonts w:asciiTheme="minorHAnsi" w:hAnsiTheme="minorHAnsi" w:cstheme="minorHAnsi"/>
          <w:sz w:val="22"/>
          <w:szCs w:val="22"/>
        </w:rPr>
      </w:pPr>
      <w:r w:rsidRPr="006F40EC">
        <w:rPr>
          <w:rFonts w:asciiTheme="minorHAnsi" w:hAnsiTheme="minorHAnsi" w:cstheme="minorHAnsi"/>
          <w:sz w:val="22"/>
          <w:szCs w:val="22"/>
        </w:rPr>
        <w:t>José Rosero Moncayo</w:t>
      </w:r>
    </w:p>
    <w:p w:rsidR="00490B68" w:rsidRDefault="00490B68" w:rsidP="003278A6">
      <w:pPr>
        <w:widowControl w:val="0"/>
        <w:ind w:left="360"/>
        <w:jc w:val="center"/>
        <w:rPr>
          <w:rFonts w:asciiTheme="minorHAnsi" w:hAnsiTheme="minorHAnsi" w:cstheme="minorHAnsi"/>
          <w:sz w:val="22"/>
          <w:szCs w:val="22"/>
        </w:rPr>
      </w:pPr>
      <w:r w:rsidRPr="006F40EC">
        <w:rPr>
          <w:rFonts w:asciiTheme="minorHAnsi" w:hAnsiTheme="minorHAnsi" w:cstheme="minorHAnsi"/>
          <w:sz w:val="22"/>
          <w:szCs w:val="22"/>
        </w:rPr>
        <w:t>DIRECTOR EJECUTIVO</w:t>
      </w:r>
    </w:p>
    <w:p w:rsidR="00490B68" w:rsidRDefault="00490B68" w:rsidP="003278A6">
      <w:pPr>
        <w:widowControl w:val="0"/>
        <w:ind w:left="360"/>
        <w:jc w:val="center"/>
        <w:rPr>
          <w:rFonts w:asciiTheme="minorHAnsi" w:hAnsiTheme="minorHAnsi" w:cstheme="minorHAnsi"/>
          <w:sz w:val="22"/>
          <w:szCs w:val="22"/>
        </w:rPr>
      </w:pPr>
    </w:p>
    <w:p w:rsidR="00490B68" w:rsidRDefault="00490B68"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p>
    <w:p w:rsidR="003278A6" w:rsidRDefault="003278A6" w:rsidP="003278A6">
      <w:pPr>
        <w:widowControl w:val="0"/>
        <w:ind w:left="360"/>
        <w:jc w:val="center"/>
        <w:rPr>
          <w:rFonts w:asciiTheme="minorHAnsi" w:hAnsiTheme="minorHAnsi" w:cstheme="minorHAnsi"/>
          <w:sz w:val="22"/>
          <w:szCs w:val="22"/>
        </w:rPr>
      </w:pPr>
    </w:p>
    <w:p w:rsidR="00224F5A" w:rsidRPr="006F40EC" w:rsidRDefault="00224F5A" w:rsidP="003278A6">
      <w:pPr>
        <w:widowControl w:val="0"/>
        <w:ind w:left="360"/>
        <w:jc w:val="center"/>
        <w:rPr>
          <w:rFonts w:asciiTheme="minorHAnsi" w:hAnsiTheme="minorHAnsi" w:cstheme="minorHAnsi"/>
          <w:sz w:val="22"/>
          <w:szCs w:val="22"/>
          <w:lang w:val="es-EC"/>
        </w:rPr>
      </w:pPr>
    </w:p>
    <w:p w:rsidR="00224F5A" w:rsidRPr="006F40EC" w:rsidRDefault="00224F5A" w:rsidP="003278A6">
      <w:pPr>
        <w:widowControl w:val="0"/>
        <w:ind w:left="360"/>
        <w:jc w:val="center"/>
        <w:rPr>
          <w:rFonts w:asciiTheme="minorHAnsi" w:hAnsiTheme="minorHAnsi" w:cstheme="minorHAnsi"/>
          <w:sz w:val="22"/>
          <w:szCs w:val="22"/>
          <w:lang w:val="es-EC"/>
        </w:rPr>
      </w:pPr>
    </w:p>
    <w:p w:rsidR="00224F5A" w:rsidRPr="006F40EC" w:rsidRDefault="00224F5A" w:rsidP="003278A6">
      <w:pPr>
        <w:widowControl w:val="0"/>
        <w:rPr>
          <w:rFonts w:asciiTheme="minorHAnsi" w:hAnsiTheme="minorHAnsi" w:cstheme="minorHAnsi"/>
          <w:b/>
          <w:sz w:val="22"/>
          <w:szCs w:val="22"/>
          <w:lang w:val="es-EC"/>
        </w:rPr>
      </w:pPr>
    </w:p>
    <w:p w:rsidR="00224F5A" w:rsidRDefault="00224F5A" w:rsidP="003278A6">
      <w:pPr>
        <w:widowControl w:val="0"/>
        <w:ind w:firstLine="360"/>
        <w:jc w:val="center"/>
        <w:rPr>
          <w:rFonts w:asciiTheme="minorHAnsi" w:hAnsiTheme="minorHAnsi" w:cstheme="minorHAnsi"/>
          <w:sz w:val="22"/>
          <w:szCs w:val="22"/>
        </w:rPr>
      </w:pPr>
    </w:p>
    <w:p w:rsidR="003278A6" w:rsidRPr="006F40EC" w:rsidRDefault="003278A6" w:rsidP="003278A6">
      <w:pPr>
        <w:widowControl w:val="0"/>
        <w:ind w:firstLine="360"/>
        <w:jc w:val="center"/>
        <w:rPr>
          <w:rFonts w:asciiTheme="minorHAnsi" w:hAnsiTheme="minorHAnsi" w:cstheme="minorHAnsi"/>
          <w:sz w:val="22"/>
          <w:szCs w:val="22"/>
        </w:rPr>
      </w:pPr>
    </w:p>
    <w:p w:rsidR="00224F5A" w:rsidRPr="006F40EC" w:rsidRDefault="00224F5A" w:rsidP="003278A6">
      <w:pPr>
        <w:widowControl w:val="0"/>
        <w:ind w:firstLine="360"/>
        <w:jc w:val="center"/>
        <w:rPr>
          <w:rFonts w:asciiTheme="minorHAnsi" w:hAnsiTheme="minorHAnsi" w:cstheme="minorHAnsi"/>
          <w:sz w:val="22"/>
          <w:szCs w:val="22"/>
        </w:rPr>
      </w:pPr>
    </w:p>
    <w:p w:rsidR="00224F5A" w:rsidRDefault="00224F5A" w:rsidP="003278A6">
      <w:pPr>
        <w:widowControl w:val="0"/>
        <w:ind w:firstLine="360"/>
        <w:rPr>
          <w:rFonts w:asciiTheme="minorHAnsi" w:hAnsiTheme="minorHAnsi" w:cstheme="minorHAnsi"/>
          <w:sz w:val="22"/>
          <w:szCs w:val="22"/>
        </w:rPr>
      </w:pPr>
    </w:p>
    <w:p w:rsidR="00224F5A" w:rsidRPr="006F40EC" w:rsidRDefault="00224F5A" w:rsidP="003278A6">
      <w:pPr>
        <w:widowControl w:val="0"/>
        <w:ind w:firstLine="360"/>
        <w:jc w:val="center"/>
        <w:rPr>
          <w:rFonts w:asciiTheme="minorHAnsi" w:hAnsiTheme="minorHAnsi" w:cstheme="minorHAnsi"/>
          <w:sz w:val="22"/>
          <w:szCs w:val="22"/>
        </w:rPr>
      </w:pPr>
    </w:p>
    <w:p w:rsidR="00224F5A" w:rsidRDefault="00224F5A" w:rsidP="003278A6">
      <w:pPr>
        <w:widowControl w:val="0"/>
        <w:ind w:firstLine="360"/>
        <w:jc w:val="center"/>
        <w:rPr>
          <w:rFonts w:asciiTheme="minorHAnsi" w:hAnsiTheme="minorHAnsi" w:cstheme="minorHAnsi"/>
          <w:sz w:val="22"/>
          <w:szCs w:val="22"/>
        </w:rPr>
      </w:pPr>
    </w:p>
    <w:p w:rsidR="00E01928" w:rsidRDefault="00E01928" w:rsidP="003278A6">
      <w:pPr>
        <w:widowControl w:val="0"/>
        <w:ind w:firstLine="360"/>
        <w:jc w:val="center"/>
        <w:rPr>
          <w:rFonts w:asciiTheme="minorHAnsi" w:hAnsiTheme="minorHAnsi" w:cstheme="minorHAnsi"/>
          <w:sz w:val="22"/>
          <w:szCs w:val="22"/>
        </w:rPr>
      </w:pPr>
    </w:p>
    <w:p w:rsidR="00E01928" w:rsidRPr="006F40EC" w:rsidRDefault="00E01928" w:rsidP="003278A6">
      <w:pPr>
        <w:widowControl w:val="0"/>
        <w:ind w:firstLine="360"/>
        <w:jc w:val="center"/>
        <w:rPr>
          <w:rFonts w:asciiTheme="minorHAnsi" w:hAnsiTheme="minorHAnsi" w:cstheme="minorHAnsi"/>
          <w:sz w:val="22"/>
          <w:szCs w:val="22"/>
        </w:rPr>
      </w:pPr>
    </w:p>
    <w:p w:rsidR="00B17FDC" w:rsidRDefault="00B17FDC" w:rsidP="003278A6">
      <w:pPr>
        <w:pStyle w:val="Prrafodelista"/>
        <w:widowControl w:val="0"/>
        <w:ind w:left="1560"/>
        <w:contextualSpacing w:val="0"/>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3278A6">
      <w:pPr>
        <w:widowControl w:val="0"/>
        <w:jc w:val="both"/>
        <w:rPr>
          <w:rFonts w:asciiTheme="minorHAnsi" w:hAnsiTheme="minorHAnsi" w:cstheme="minorHAnsi"/>
          <w:sz w:val="22"/>
          <w:szCs w:val="22"/>
        </w:rPr>
      </w:pPr>
    </w:p>
    <w:p w:rsidR="00224F5A" w:rsidRDefault="00224F5A" w:rsidP="00224F5A">
      <w:pPr>
        <w:jc w:val="both"/>
        <w:rPr>
          <w:rFonts w:asciiTheme="minorHAnsi" w:hAnsiTheme="minorHAnsi" w:cstheme="minorHAnsi"/>
          <w:sz w:val="22"/>
          <w:szCs w:val="22"/>
        </w:rPr>
      </w:pPr>
    </w:p>
    <w:p w:rsidR="003278A6" w:rsidRDefault="003278A6" w:rsidP="00224F5A">
      <w:pPr>
        <w:jc w:val="both"/>
        <w:rPr>
          <w:rFonts w:asciiTheme="minorHAnsi" w:hAnsiTheme="minorHAnsi" w:cstheme="minorHAnsi"/>
          <w:sz w:val="22"/>
          <w:szCs w:val="22"/>
        </w:rPr>
      </w:pPr>
    </w:p>
    <w:p w:rsidR="00AA6852" w:rsidRPr="006F40EC" w:rsidRDefault="0037720C">
      <w:pPr>
        <w:rPr>
          <w:rFonts w:asciiTheme="minorHAnsi" w:hAnsiTheme="minorHAnsi" w:cstheme="minorHAnsi"/>
          <w:sz w:val="22"/>
          <w:szCs w:val="22"/>
        </w:rPr>
      </w:pPr>
      <w:r>
        <w:rPr>
          <w:rFonts w:asciiTheme="minorHAnsi" w:hAnsiTheme="minorHAnsi" w:cstheme="minorHAnsi"/>
          <w:noProof/>
          <w:sz w:val="22"/>
          <w:szCs w:val="22"/>
          <w:lang w:val="es-EC" w:eastAsia="es-EC"/>
        </w:rPr>
        <w:lastRenderedPageBreak/>
        <w:drawing>
          <wp:anchor distT="0" distB="0" distL="114300" distR="114300" simplePos="0" relativeHeight="251666432" behindDoc="0" locked="0" layoutInCell="1" allowOverlap="1">
            <wp:simplePos x="0" y="0"/>
            <wp:positionH relativeFrom="column">
              <wp:posOffset>-457200</wp:posOffset>
            </wp:positionH>
            <wp:positionV relativeFrom="paragraph">
              <wp:posOffset>-1440180</wp:posOffset>
            </wp:positionV>
            <wp:extent cx="7561580" cy="10686415"/>
            <wp:effectExtent l="0" t="0" r="1270" b="635"/>
            <wp:wrapSquare wrapText="bothSides"/>
            <wp:docPr id="35965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52">
                      <a:extLst>
                        <a:ext uri="{28A0092B-C50C-407E-A947-70E740481C1C}">
                          <a14:useLocalDpi xmlns:a14="http://schemas.microsoft.com/office/drawing/2010/main" val="0"/>
                        </a:ext>
                      </a:extLst>
                    </a:blip>
                    <a:stretch>
                      <a:fillRect/>
                    </a:stretch>
                  </pic:blipFill>
                  <pic:spPr>
                    <a:xfrm>
                      <a:off x="0" y="0"/>
                      <a:ext cx="7561580" cy="10686415"/>
                    </a:xfrm>
                    <a:prstGeom prst="rect">
                      <a:avLst/>
                    </a:prstGeom>
                  </pic:spPr>
                </pic:pic>
              </a:graphicData>
            </a:graphic>
            <wp14:sizeRelH relativeFrom="margin">
              <wp14:pctWidth>0</wp14:pctWidth>
            </wp14:sizeRelH>
          </wp:anchor>
        </w:drawing>
      </w:r>
    </w:p>
    <w:sectPr w:rsidR="00AA6852" w:rsidRPr="006F40EC" w:rsidSect="003E4E08">
      <w:type w:val="continuous"/>
      <w:pgSz w:w="11906" w:h="16838"/>
      <w:pgMar w:top="2268" w:right="720" w:bottom="1701" w:left="720" w:header="0"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B23" w:rsidRDefault="00557B23" w:rsidP="00B17FDC">
      <w:r>
        <w:separator/>
      </w:r>
    </w:p>
  </w:endnote>
  <w:endnote w:type="continuationSeparator" w:id="0">
    <w:p w:rsidR="00557B23" w:rsidRDefault="00557B23" w:rsidP="00B17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Pr="00D74EED" w:rsidRDefault="007B6B02">
    <w:pPr>
      <w:pStyle w:val="Piedepgina"/>
      <w:jc w:val="center"/>
      <w:rPr>
        <w:rFonts w:asciiTheme="minorHAnsi" w:hAnsiTheme="minorHAnsi" w:cstheme="minorHAnsi"/>
      </w:rPr>
    </w:pPr>
    <w:r>
      <w:t xml:space="preserve"> </w:t>
    </w:r>
    <w:r w:rsidRPr="00D74EED">
      <w:rPr>
        <w:rFonts w:asciiTheme="minorHAnsi" w:hAnsiTheme="minorHAnsi" w:cstheme="minorHAnsi"/>
        <w:color w:val="BFBFBF"/>
        <w:sz w:val="20"/>
        <w:szCs w:val="52"/>
      </w:rPr>
      <w:fldChar w:fldCharType="begin"/>
    </w:r>
    <w:r w:rsidRPr="00D74EED">
      <w:rPr>
        <w:rFonts w:asciiTheme="minorHAnsi" w:hAnsiTheme="minorHAnsi" w:cstheme="minorHAnsi"/>
        <w:color w:val="BFBFBF"/>
        <w:sz w:val="20"/>
        <w:szCs w:val="52"/>
      </w:rPr>
      <w:instrText xml:space="preserve"> PAGE   \* MERGEFORMAT </w:instrText>
    </w:r>
    <w:r w:rsidRPr="00D74EED">
      <w:rPr>
        <w:rFonts w:asciiTheme="minorHAnsi" w:hAnsiTheme="minorHAnsi" w:cstheme="minorHAnsi"/>
        <w:color w:val="BFBFBF"/>
        <w:sz w:val="20"/>
        <w:szCs w:val="52"/>
      </w:rPr>
      <w:fldChar w:fldCharType="separate"/>
    </w:r>
    <w:r w:rsidR="005E5E91">
      <w:rPr>
        <w:rFonts w:asciiTheme="minorHAnsi" w:hAnsiTheme="minorHAnsi" w:cstheme="minorHAnsi"/>
        <w:noProof/>
        <w:color w:val="BFBFBF"/>
        <w:sz w:val="20"/>
        <w:szCs w:val="52"/>
      </w:rPr>
      <w:t>4</w:t>
    </w:r>
    <w:r w:rsidRPr="00D74EED">
      <w:rPr>
        <w:rFonts w:asciiTheme="minorHAnsi" w:hAnsiTheme="minorHAnsi" w:cstheme="minorHAnsi"/>
        <w:color w:val="BFBFBF"/>
        <w:sz w:val="20"/>
        <w:szCs w:val="52"/>
      </w:rPr>
      <w:fldChar w:fldCharType="end"/>
    </w:r>
  </w:p>
  <w:p w:rsidR="007B6B02" w:rsidRDefault="007B6B02" w:rsidP="000E6D7B">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Default="007B6B02">
    <w:pPr>
      <w:pStyle w:val="Piedepgina"/>
    </w:pPr>
  </w:p>
  <w:p w:rsidR="007B6B02" w:rsidRDefault="007B6B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Pr="00D74EED" w:rsidRDefault="007B6B02">
    <w:pPr>
      <w:pStyle w:val="Piedepgina"/>
      <w:jc w:val="center"/>
      <w:rPr>
        <w:rFonts w:asciiTheme="minorHAnsi" w:hAnsiTheme="minorHAnsi" w:cstheme="minorHAnsi"/>
      </w:rPr>
    </w:pPr>
    <w:r>
      <w:t xml:space="preserve"> </w:t>
    </w:r>
    <w:r w:rsidRPr="00D74EED">
      <w:rPr>
        <w:rFonts w:asciiTheme="minorHAnsi" w:hAnsiTheme="minorHAnsi" w:cstheme="minorHAnsi"/>
        <w:color w:val="BFBFBF"/>
        <w:sz w:val="20"/>
        <w:szCs w:val="52"/>
      </w:rPr>
      <w:fldChar w:fldCharType="begin"/>
    </w:r>
    <w:r w:rsidRPr="00D74EED">
      <w:rPr>
        <w:rFonts w:asciiTheme="minorHAnsi" w:hAnsiTheme="minorHAnsi" w:cstheme="minorHAnsi"/>
        <w:color w:val="BFBFBF"/>
        <w:sz w:val="20"/>
        <w:szCs w:val="52"/>
      </w:rPr>
      <w:instrText xml:space="preserve"> PAGE   \* MERGEFORMAT </w:instrText>
    </w:r>
    <w:r w:rsidRPr="00D74EED">
      <w:rPr>
        <w:rFonts w:asciiTheme="minorHAnsi" w:hAnsiTheme="minorHAnsi" w:cstheme="minorHAnsi"/>
        <w:color w:val="BFBFBF"/>
        <w:sz w:val="20"/>
        <w:szCs w:val="52"/>
      </w:rPr>
      <w:fldChar w:fldCharType="separate"/>
    </w:r>
    <w:r w:rsidR="005E5E91">
      <w:rPr>
        <w:rFonts w:asciiTheme="minorHAnsi" w:hAnsiTheme="minorHAnsi" w:cstheme="minorHAnsi"/>
        <w:noProof/>
        <w:color w:val="BFBFBF"/>
        <w:sz w:val="20"/>
        <w:szCs w:val="52"/>
      </w:rPr>
      <w:t>10</w:t>
    </w:r>
    <w:r w:rsidRPr="00D74EED">
      <w:rPr>
        <w:rFonts w:asciiTheme="minorHAnsi" w:hAnsiTheme="minorHAnsi" w:cstheme="minorHAnsi"/>
        <w:color w:val="BFBFBF"/>
        <w:sz w:val="20"/>
        <w:szCs w:val="52"/>
      </w:rPr>
      <w:fldChar w:fldCharType="end"/>
    </w:r>
  </w:p>
  <w:p w:rsidR="007B6B02" w:rsidRDefault="007B6B02" w:rsidP="000E6D7B">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Default="007B6B02">
    <w:pPr>
      <w:pStyle w:val="Piedepgina"/>
    </w:pPr>
  </w:p>
  <w:p w:rsidR="007B6B02" w:rsidRDefault="007B6B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B23" w:rsidRDefault="00557B23" w:rsidP="00B17FDC">
      <w:r>
        <w:separator/>
      </w:r>
    </w:p>
  </w:footnote>
  <w:footnote w:type="continuationSeparator" w:id="0">
    <w:p w:rsidR="00557B23" w:rsidRDefault="00557B23" w:rsidP="00B17FDC">
      <w:r>
        <w:continuationSeparator/>
      </w:r>
    </w:p>
  </w:footnote>
  <w:footnote w:id="1">
    <w:p w:rsidR="007B6B02" w:rsidRPr="00CA35AC" w:rsidRDefault="007B6B02" w:rsidP="00544DD4">
      <w:pPr>
        <w:pStyle w:val="Textonotapie"/>
        <w:jc w:val="both"/>
        <w:rPr>
          <w:rFonts w:ascii="Calibri" w:hAnsi="Calibri" w:cs="Calibri"/>
          <w:sz w:val="18"/>
          <w:lang w:val="es-EC"/>
        </w:rPr>
      </w:pPr>
      <w:r>
        <w:rPr>
          <w:rStyle w:val="Refdenotaalpie"/>
        </w:rPr>
        <w:footnoteRef/>
      </w:r>
      <w:r>
        <w:t xml:space="preserve"> </w:t>
      </w:r>
      <w:r w:rsidRPr="007A450D">
        <w:rPr>
          <w:rFonts w:ascii="Calibri" w:hAnsi="Calibri" w:cs="Calibri"/>
          <w:sz w:val="18"/>
          <w:lang w:val="es-EC"/>
        </w:rPr>
        <w:t xml:space="preserve">Se analiza el mes de </w:t>
      </w:r>
      <w:r>
        <w:rPr>
          <w:rFonts w:ascii="Calibri" w:hAnsi="Calibri" w:cs="Calibri"/>
          <w:sz w:val="18"/>
          <w:lang w:val="es-EC"/>
        </w:rPr>
        <w:t>septiembre</w:t>
      </w:r>
      <w:r w:rsidRPr="007A450D">
        <w:rPr>
          <w:rFonts w:ascii="Calibri" w:hAnsi="Calibri" w:cs="Calibri"/>
          <w:sz w:val="18"/>
          <w:lang w:val="es-EC"/>
        </w:rPr>
        <w:t xml:space="preserve"> de 201</w:t>
      </w:r>
      <w:r>
        <w:rPr>
          <w:rFonts w:ascii="Calibri" w:hAnsi="Calibri" w:cs="Calibri"/>
          <w:sz w:val="18"/>
          <w:lang w:val="es-EC"/>
        </w:rPr>
        <w:t>4,</w:t>
      </w:r>
      <w:r w:rsidRPr="007A450D">
        <w:rPr>
          <w:rFonts w:ascii="Calibri" w:hAnsi="Calibri" w:cs="Calibri"/>
          <w:sz w:val="18"/>
          <w:lang w:val="es-EC"/>
        </w:rPr>
        <w:t xml:space="preserve"> pues</w:t>
      </w:r>
      <w:r>
        <w:t xml:space="preserve"> </w:t>
      </w:r>
      <w:r>
        <w:rPr>
          <w:rFonts w:ascii="Calibri" w:hAnsi="Calibri" w:cs="Calibri"/>
          <w:sz w:val="18"/>
          <w:lang w:val="es-EC"/>
        </w:rPr>
        <w:t>no todos los países reportan</w:t>
      </w:r>
      <w:r w:rsidRPr="00CA35AC">
        <w:rPr>
          <w:rFonts w:ascii="Calibri" w:hAnsi="Calibri" w:cs="Calibri"/>
          <w:sz w:val="18"/>
          <w:lang w:val="es-EC"/>
        </w:rPr>
        <w:t xml:space="preserve"> el dato de inflación del mes de </w:t>
      </w:r>
      <w:r>
        <w:rPr>
          <w:rFonts w:ascii="Calibri" w:hAnsi="Calibri" w:cs="Calibri"/>
          <w:sz w:val="18"/>
          <w:lang w:val="es-EC"/>
        </w:rPr>
        <w:t xml:space="preserve">octubre. </w:t>
      </w:r>
      <w:r w:rsidRPr="00CA35AC">
        <w:rPr>
          <w:rFonts w:ascii="Calibri" w:hAnsi="Calibri" w:cs="Calibri"/>
          <w:sz w:val="18"/>
          <w:lang w:val="es-EC"/>
        </w:rPr>
        <w:t xml:space="preserve"> </w:t>
      </w:r>
    </w:p>
  </w:footnote>
  <w:footnote w:id="2">
    <w:p w:rsidR="007B6B02" w:rsidRPr="00CA35AC" w:rsidRDefault="007B6B02" w:rsidP="0090693D">
      <w:pPr>
        <w:pStyle w:val="Textonotapie"/>
        <w:jc w:val="both"/>
        <w:rPr>
          <w:rFonts w:ascii="Calibri" w:hAnsi="Calibri" w:cs="Calibri"/>
          <w:sz w:val="18"/>
          <w:lang w:val="es-EC"/>
        </w:rPr>
      </w:pPr>
      <w:r>
        <w:rPr>
          <w:rStyle w:val="Refdenotaalpie"/>
        </w:rPr>
        <w:footnoteRef/>
      </w:r>
      <w:r>
        <w:t xml:space="preserve"> </w:t>
      </w:r>
      <w:r w:rsidRPr="00FA60C6">
        <w:rPr>
          <w:rFonts w:asciiTheme="minorHAnsi" w:hAnsiTheme="minorHAnsi" w:cstheme="minorHAnsi"/>
          <w:sz w:val="18"/>
          <w:szCs w:val="18"/>
        </w:rPr>
        <w:t>Referirse:</w:t>
      </w:r>
      <w:r w:rsidRPr="00FA60C6">
        <w:rPr>
          <w:rFonts w:asciiTheme="minorHAnsi" w:hAnsiTheme="minorHAnsi" w:cstheme="minorHAnsi"/>
          <w:sz w:val="18"/>
          <w:szCs w:val="18"/>
          <w:lang w:val="es-EC"/>
        </w:rPr>
        <w:t xml:space="preserve"> </w:t>
      </w:r>
      <w:hyperlink r:id="rId1" w:history="1">
        <w:r w:rsidRPr="00FA60C6">
          <w:rPr>
            <w:rStyle w:val="Hipervnculo"/>
            <w:rFonts w:asciiTheme="minorHAnsi" w:hAnsiTheme="minorHAnsi" w:cstheme="minorHAnsi"/>
            <w:sz w:val="18"/>
            <w:szCs w:val="18"/>
          </w:rPr>
          <w:t>www.ine.gob.ve</w:t>
        </w:r>
      </w:hyperlink>
      <w:r w:rsidRPr="00FA60C6">
        <w:rPr>
          <w:rFonts w:asciiTheme="minorHAnsi" w:hAnsiTheme="minorHAnsi" w:cstheme="minorHAnsi"/>
          <w:sz w:val="18"/>
          <w:szCs w:val="18"/>
        </w:rPr>
        <w:t>,</w:t>
      </w:r>
      <w:r>
        <w:rPr>
          <w:rFonts w:asciiTheme="minorHAnsi" w:hAnsiTheme="minorHAnsi" w:cstheme="minorHAnsi"/>
          <w:sz w:val="18"/>
          <w:szCs w:val="18"/>
        </w:rPr>
        <w:t xml:space="preserve"> </w:t>
      </w:r>
      <w:hyperlink r:id="rId2" w:history="1">
        <w:r w:rsidRPr="000D1071">
          <w:rPr>
            <w:rStyle w:val="Hipervnculo"/>
            <w:rFonts w:asciiTheme="minorHAnsi" w:hAnsiTheme="minorHAnsi" w:cstheme="minorHAnsi"/>
            <w:sz w:val="18"/>
            <w:szCs w:val="18"/>
          </w:rPr>
          <w:t>www.bcv.org.ve</w:t>
        </w:r>
      </w:hyperlink>
      <w:r>
        <w:rPr>
          <w:rFonts w:ascii="Calibri" w:hAnsi="Calibri" w:cs="Calibri"/>
          <w:sz w:val="18"/>
          <w:lang w:val="es-EC"/>
        </w:rPr>
        <w:t xml:space="preserve">. </w:t>
      </w:r>
      <w:r w:rsidRPr="00CA35AC">
        <w:rPr>
          <w:rFonts w:ascii="Calibri" w:hAnsi="Calibri" w:cs="Calibri"/>
          <w:sz w:val="18"/>
          <w:lang w:val="es-EC"/>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Pr="002F50B2" w:rsidRDefault="007B6B02">
    <w:pPr>
      <w:pStyle w:val="Encabezado"/>
      <w:rPr>
        <w:rFonts w:ascii="Trebuchet MS" w:hAnsi="Trebuchet MS"/>
        <w:sz w:val="18"/>
        <w:szCs w:val="18"/>
      </w:rPr>
    </w:pPr>
    <w:r w:rsidRPr="002F50B2">
      <w:rPr>
        <w:rStyle w:val="Nmerodepgina"/>
        <w:rFonts w:ascii="Trebuchet MS" w:hAnsi="Trebuchet MS"/>
        <w:sz w:val="18"/>
        <w:szCs w:val="18"/>
      </w:rPr>
      <w:fldChar w:fldCharType="begin"/>
    </w:r>
    <w:r w:rsidRPr="002F50B2">
      <w:rPr>
        <w:rStyle w:val="Nmerodepgina"/>
        <w:rFonts w:ascii="Trebuchet MS" w:hAnsi="Trebuchet MS"/>
        <w:sz w:val="18"/>
        <w:szCs w:val="18"/>
      </w:rPr>
      <w:instrText xml:space="preserve"> PAGE </w:instrText>
    </w:r>
    <w:r w:rsidRPr="002F50B2">
      <w:rPr>
        <w:rStyle w:val="Nmerodepgina"/>
        <w:rFonts w:ascii="Trebuchet MS" w:hAnsi="Trebuchet MS"/>
        <w:sz w:val="18"/>
        <w:szCs w:val="18"/>
      </w:rPr>
      <w:fldChar w:fldCharType="separate"/>
    </w:r>
    <w:r>
      <w:rPr>
        <w:rStyle w:val="Nmerodepgina"/>
        <w:rFonts w:ascii="Trebuchet MS" w:hAnsi="Trebuchet MS"/>
        <w:noProof/>
        <w:sz w:val="18"/>
        <w:szCs w:val="18"/>
      </w:rPr>
      <w:t>6</w:t>
    </w:r>
    <w:r w:rsidRPr="002F50B2">
      <w:rPr>
        <w:rStyle w:val="Nmerodepgina"/>
        <w:rFonts w:ascii="Trebuchet MS" w:hAnsi="Trebuchet MS"/>
        <w:sz w:val="18"/>
        <w:szCs w:val="18"/>
      </w:rPr>
      <w:fldChar w:fldCharType="end"/>
    </w:r>
    <w:r w:rsidRPr="002F50B2">
      <w:rPr>
        <w:rStyle w:val="Nmerodepgina"/>
        <w:rFonts w:ascii="Trebuchet MS" w:hAnsi="Trebuchet MS"/>
        <w:sz w:val="18"/>
        <w:szCs w:val="18"/>
      </w:rPr>
      <w:tab/>
    </w:r>
    <w:r>
      <w:rPr>
        <w:rStyle w:val="Nmerodepgina"/>
        <w:rFonts w:ascii="Trebuchet MS" w:hAnsi="Trebuchet MS"/>
        <w:sz w:val="18"/>
        <w:szCs w:val="18"/>
      </w:rPr>
      <w:t xml:space="preserve">                           </w:t>
    </w:r>
    <w:r w:rsidRPr="002F50B2">
      <w:rPr>
        <w:rFonts w:ascii="Trebuchet MS" w:hAnsi="Trebuchet MS"/>
        <w:sz w:val="18"/>
        <w:szCs w:val="18"/>
      </w:rPr>
      <w:t xml:space="preserve">Instituto </w:t>
    </w:r>
    <w:r>
      <w:rPr>
        <w:rFonts w:ascii="Trebuchet MS" w:hAnsi="Trebuchet MS"/>
        <w:sz w:val="18"/>
        <w:szCs w:val="18"/>
      </w:rPr>
      <w:t>Nacional</w:t>
    </w:r>
    <w:r w:rsidRPr="002F50B2">
      <w:rPr>
        <w:rFonts w:ascii="Trebuchet MS" w:hAnsi="Trebuchet MS"/>
        <w:sz w:val="18"/>
        <w:szCs w:val="18"/>
      </w:rPr>
      <w:t xml:space="preserve"> de Estadística y Censos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Default="007B6B02">
    <w:pPr>
      <w:pStyle w:val="Encabezado"/>
    </w:pPr>
    <w:r>
      <w:rPr>
        <w:noProof/>
        <w:lang w:val="es-EC" w:eastAsia="es-EC"/>
      </w:rPr>
      <w:drawing>
        <wp:anchor distT="0" distB="0" distL="114300" distR="114300" simplePos="0" relativeHeight="251658240" behindDoc="0" locked="0" layoutInCell="1" allowOverlap="1">
          <wp:simplePos x="0" y="0"/>
          <wp:positionH relativeFrom="column">
            <wp:posOffset>-1620520</wp:posOffset>
          </wp:positionH>
          <wp:positionV relativeFrom="paragraph">
            <wp:posOffset>0</wp:posOffset>
          </wp:positionV>
          <wp:extent cx="7560000" cy="952940"/>
          <wp:effectExtent l="0" t="0" r="3175" b="0"/>
          <wp:wrapSquare wrapText="bothSides"/>
          <wp:docPr id="3596512" name="Imagen 359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5294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Default="007B6B02" w:rsidP="0029131E">
    <w:pPr>
      <w:pStyle w:val="Encabezado"/>
      <w:jc w:val="center"/>
    </w:pPr>
    <w:r>
      <w:rPr>
        <w:noProof/>
        <w:lang w:val="es-EC" w:eastAsia="es-EC"/>
      </w:rPr>
      <w:drawing>
        <wp:anchor distT="0" distB="0" distL="114300" distR="114300" simplePos="0" relativeHeight="251657216" behindDoc="0" locked="0" layoutInCell="1" allowOverlap="1">
          <wp:simplePos x="0" y="0"/>
          <wp:positionH relativeFrom="column">
            <wp:posOffset>-1163320</wp:posOffset>
          </wp:positionH>
          <wp:positionV relativeFrom="paragraph">
            <wp:posOffset>0</wp:posOffset>
          </wp:positionV>
          <wp:extent cx="7851600" cy="1000800"/>
          <wp:effectExtent l="0" t="0" r="0" b="8890"/>
          <wp:wrapSquare wrapText="bothSides"/>
          <wp:docPr id="35965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b.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51600" cy="10008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B02" w:rsidRPr="002F50B2" w:rsidRDefault="007B6B02">
    <w:pPr>
      <w:pStyle w:val="Encabezado"/>
      <w:rPr>
        <w:rFonts w:ascii="Trebuchet MS" w:hAnsi="Trebuchet MS"/>
        <w:sz w:val="18"/>
        <w:szCs w:val="18"/>
      </w:rPr>
    </w:pPr>
    <w:r w:rsidRPr="002F50B2">
      <w:rPr>
        <w:rStyle w:val="Nmerodepgina"/>
        <w:rFonts w:ascii="Trebuchet MS" w:hAnsi="Trebuchet MS"/>
        <w:sz w:val="18"/>
        <w:szCs w:val="18"/>
      </w:rPr>
      <w:fldChar w:fldCharType="begin"/>
    </w:r>
    <w:r w:rsidRPr="002F50B2">
      <w:rPr>
        <w:rStyle w:val="Nmerodepgina"/>
        <w:rFonts w:ascii="Trebuchet MS" w:hAnsi="Trebuchet MS"/>
        <w:sz w:val="18"/>
        <w:szCs w:val="18"/>
      </w:rPr>
      <w:instrText xml:space="preserve"> PAGE </w:instrText>
    </w:r>
    <w:r w:rsidRPr="002F50B2">
      <w:rPr>
        <w:rStyle w:val="Nmerodepgina"/>
        <w:rFonts w:ascii="Trebuchet MS" w:hAnsi="Trebuchet MS"/>
        <w:sz w:val="18"/>
        <w:szCs w:val="18"/>
      </w:rPr>
      <w:fldChar w:fldCharType="separate"/>
    </w:r>
    <w:r>
      <w:rPr>
        <w:rStyle w:val="Nmerodepgina"/>
        <w:rFonts w:ascii="Trebuchet MS" w:hAnsi="Trebuchet MS"/>
        <w:noProof/>
        <w:sz w:val="18"/>
        <w:szCs w:val="18"/>
      </w:rPr>
      <w:t>6</w:t>
    </w:r>
    <w:r w:rsidRPr="002F50B2">
      <w:rPr>
        <w:rStyle w:val="Nmerodepgina"/>
        <w:rFonts w:ascii="Trebuchet MS" w:hAnsi="Trebuchet MS"/>
        <w:sz w:val="18"/>
        <w:szCs w:val="18"/>
      </w:rPr>
      <w:fldChar w:fldCharType="end"/>
    </w:r>
    <w:r w:rsidRPr="002F50B2">
      <w:rPr>
        <w:rStyle w:val="Nmerodepgina"/>
        <w:rFonts w:ascii="Trebuchet MS" w:hAnsi="Trebuchet MS"/>
        <w:sz w:val="18"/>
        <w:szCs w:val="18"/>
      </w:rPr>
      <w:tab/>
    </w:r>
    <w:r>
      <w:rPr>
        <w:rStyle w:val="Nmerodepgina"/>
        <w:rFonts w:ascii="Trebuchet MS" w:hAnsi="Trebuchet MS"/>
        <w:sz w:val="18"/>
        <w:szCs w:val="18"/>
      </w:rPr>
      <w:t xml:space="preserve">                           </w:t>
    </w:r>
    <w:r w:rsidRPr="002F50B2">
      <w:rPr>
        <w:rFonts w:ascii="Trebuchet MS" w:hAnsi="Trebuchet MS"/>
        <w:sz w:val="18"/>
        <w:szCs w:val="18"/>
      </w:rPr>
      <w:t xml:space="preserve">Instituto </w:t>
    </w:r>
    <w:r>
      <w:rPr>
        <w:rFonts w:ascii="Trebuchet MS" w:hAnsi="Trebuchet MS"/>
        <w:sz w:val="18"/>
        <w:szCs w:val="18"/>
      </w:rPr>
      <w:t>Nacional</w:t>
    </w:r>
    <w:r w:rsidRPr="002F50B2">
      <w:rPr>
        <w:rFonts w:ascii="Trebuchet MS" w:hAnsi="Trebuchet MS"/>
        <w:sz w:val="18"/>
        <w:szCs w:val="18"/>
      </w:rPr>
      <w:t xml:space="preserve"> de Estadística y Censos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4FFC"/>
    <w:multiLevelType w:val="hybridMultilevel"/>
    <w:tmpl w:val="BC128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6B0001"/>
    <w:multiLevelType w:val="hybridMultilevel"/>
    <w:tmpl w:val="F466A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852031"/>
    <w:multiLevelType w:val="hybridMultilevel"/>
    <w:tmpl w:val="6BB2E73A"/>
    <w:lvl w:ilvl="0" w:tplc="53B836FC">
      <w:start w:val="1"/>
      <w:numFmt w:val="decimal"/>
      <w:lvlText w:val="(%1)"/>
      <w:lvlJc w:val="left"/>
      <w:pPr>
        <w:ind w:left="786" w:hanging="360"/>
      </w:pPr>
      <w:rPr>
        <w:rFonts w:hint="default"/>
        <w:sz w:val="24"/>
        <w:vertAlign w:val="superscrip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
    <w:nsid w:val="0C250F62"/>
    <w:multiLevelType w:val="hybridMultilevel"/>
    <w:tmpl w:val="9F146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C90234"/>
    <w:multiLevelType w:val="hybridMultilevel"/>
    <w:tmpl w:val="3CEA40C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27A0410"/>
    <w:multiLevelType w:val="hybridMultilevel"/>
    <w:tmpl w:val="B7FE0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287B6D"/>
    <w:multiLevelType w:val="hybridMultilevel"/>
    <w:tmpl w:val="7F30D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896160"/>
    <w:multiLevelType w:val="hybridMultilevel"/>
    <w:tmpl w:val="D196FAEC"/>
    <w:lvl w:ilvl="0" w:tplc="D902A6FC">
      <w:start w:val="1"/>
      <w:numFmt w:val="bullet"/>
      <w:lvlText w:val="•"/>
      <w:lvlJc w:val="left"/>
      <w:pPr>
        <w:tabs>
          <w:tab w:val="num" w:pos="720"/>
        </w:tabs>
        <w:ind w:left="720" w:hanging="360"/>
      </w:pPr>
      <w:rPr>
        <w:rFonts w:ascii="Arial" w:hAnsi="Arial" w:hint="default"/>
      </w:rPr>
    </w:lvl>
    <w:lvl w:ilvl="1" w:tplc="C12C656E" w:tentative="1">
      <w:start w:val="1"/>
      <w:numFmt w:val="bullet"/>
      <w:lvlText w:val="•"/>
      <w:lvlJc w:val="left"/>
      <w:pPr>
        <w:tabs>
          <w:tab w:val="num" w:pos="1440"/>
        </w:tabs>
        <w:ind w:left="1440" w:hanging="360"/>
      </w:pPr>
      <w:rPr>
        <w:rFonts w:ascii="Arial" w:hAnsi="Arial" w:hint="default"/>
      </w:rPr>
    </w:lvl>
    <w:lvl w:ilvl="2" w:tplc="B00A12A2" w:tentative="1">
      <w:start w:val="1"/>
      <w:numFmt w:val="bullet"/>
      <w:lvlText w:val="•"/>
      <w:lvlJc w:val="left"/>
      <w:pPr>
        <w:tabs>
          <w:tab w:val="num" w:pos="2160"/>
        </w:tabs>
        <w:ind w:left="2160" w:hanging="360"/>
      </w:pPr>
      <w:rPr>
        <w:rFonts w:ascii="Arial" w:hAnsi="Arial" w:hint="default"/>
      </w:rPr>
    </w:lvl>
    <w:lvl w:ilvl="3" w:tplc="3B3615FA" w:tentative="1">
      <w:start w:val="1"/>
      <w:numFmt w:val="bullet"/>
      <w:lvlText w:val="•"/>
      <w:lvlJc w:val="left"/>
      <w:pPr>
        <w:tabs>
          <w:tab w:val="num" w:pos="2880"/>
        </w:tabs>
        <w:ind w:left="2880" w:hanging="360"/>
      </w:pPr>
      <w:rPr>
        <w:rFonts w:ascii="Arial" w:hAnsi="Arial" w:hint="default"/>
      </w:rPr>
    </w:lvl>
    <w:lvl w:ilvl="4" w:tplc="94ACF26E" w:tentative="1">
      <w:start w:val="1"/>
      <w:numFmt w:val="bullet"/>
      <w:lvlText w:val="•"/>
      <w:lvlJc w:val="left"/>
      <w:pPr>
        <w:tabs>
          <w:tab w:val="num" w:pos="3600"/>
        </w:tabs>
        <w:ind w:left="3600" w:hanging="360"/>
      </w:pPr>
      <w:rPr>
        <w:rFonts w:ascii="Arial" w:hAnsi="Arial" w:hint="default"/>
      </w:rPr>
    </w:lvl>
    <w:lvl w:ilvl="5" w:tplc="F2961C58" w:tentative="1">
      <w:start w:val="1"/>
      <w:numFmt w:val="bullet"/>
      <w:lvlText w:val="•"/>
      <w:lvlJc w:val="left"/>
      <w:pPr>
        <w:tabs>
          <w:tab w:val="num" w:pos="4320"/>
        </w:tabs>
        <w:ind w:left="4320" w:hanging="360"/>
      </w:pPr>
      <w:rPr>
        <w:rFonts w:ascii="Arial" w:hAnsi="Arial" w:hint="default"/>
      </w:rPr>
    </w:lvl>
    <w:lvl w:ilvl="6" w:tplc="A8CAE50C" w:tentative="1">
      <w:start w:val="1"/>
      <w:numFmt w:val="bullet"/>
      <w:lvlText w:val="•"/>
      <w:lvlJc w:val="left"/>
      <w:pPr>
        <w:tabs>
          <w:tab w:val="num" w:pos="5040"/>
        </w:tabs>
        <w:ind w:left="5040" w:hanging="360"/>
      </w:pPr>
      <w:rPr>
        <w:rFonts w:ascii="Arial" w:hAnsi="Arial" w:hint="default"/>
      </w:rPr>
    </w:lvl>
    <w:lvl w:ilvl="7" w:tplc="91560B20" w:tentative="1">
      <w:start w:val="1"/>
      <w:numFmt w:val="bullet"/>
      <w:lvlText w:val="•"/>
      <w:lvlJc w:val="left"/>
      <w:pPr>
        <w:tabs>
          <w:tab w:val="num" w:pos="5760"/>
        </w:tabs>
        <w:ind w:left="5760" w:hanging="360"/>
      </w:pPr>
      <w:rPr>
        <w:rFonts w:ascii="Arial" w:hAnsi="Arial" w:hint="default"/>
      </w:rPr>
    </w:lvl>
    <w:lvl w:ilvl="8" w:tplc="14601722" w:tentative="1">
      <w:start w:val="1"/>
      <w:numFmt w:val="bullet"/>
      <w:lvlText w:val="•"/>
      <w:lvlJc w:val="left"/>
      <w:pPr>
        <w:tabs>
          <w:tab w:val="num" w:pos="6480"/>
        </w:tabs>
        <w:ind w:left="6480" w:hanging="360"/>
      </w:pPr>
      <w:rPr>
        <w:rFonts w:ascii="Arial" w:hAnsi="Arial" w:hint="default"/>
      </w:rPr>
    </w:lvl>
  </w:abstractNum>
  <w:abstractNum w:abstractNumId="8">
    <w:nsid w:val="290F5F9A"/>
    <w:multiLevelType w:val="hybridMultilevel"/>
    <w:tmpl w:val="AB544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A95497B"/>
    <w:multiLevelType w:val="hybridMultilevel"/>
    <w:tmpl w:val="4A483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C4C2D28"/>
    <w:multiLevelType w:val="hybridMultilevel"/>
    <w:tmpl w:val="822E9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32398E"/>
    <w:multiLevelType w:val="hybridMultilevel"/>
    <w:tmpl w:val="92CE7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BF6863"/>
    <w:multiLevelType w:val="hybridMultilevel"/>
    <w:tmpl w:val="DCDCA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8E83FA8"/>
    <w:multiLevelType w:val="hybridMultilevel"/>
    <w:tmpl w:val="CB9CC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BEF4C0A"/>
    <w:multiLevelType w:val="hybridMultilevel"/>
    <w:tmpl w:val="D8D2A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CE0BE4"/>
    <w:multiLevelType w:val="hybridMultilevel"/>
    <w:tmpl w:val="5922D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E3B6A85"/>
    <w:multiLevelType w:val="hybridMultilevel"/>
    <w:tmpl w:val="B328B9FC"/>
    <w:lvl w:ilvl="0" w:tplc="4DC885A6">
      <w:start w:val="2"/>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08F4D57"/>
    <w:multiLevelType w:val="hybridMultilevel"/>
    <w:tmpl w:val="71E4A9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29C6B2C"/>
    <w:multiLevelType w:val="hybridMultilevel"/>
    <w:tmpl w:val="978E9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D11008"/>
    <w:multiLevelType w:val="hybridMultilevel"/>
    <w:tmpl w:val="ED94F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A5528C1"/>
    <w:multiLevelType w:val="hybridMultilevel"/>
    <w:tmpl w:val="DB503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4F43378"/>
    <w:multiLevelType w:val="hybridMultilevel"/>
    <w:tmpl w:val="C9BA79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D5A55D2"/>
    <w:multiLevelType w:val="hybridMultilevel"/>
    <w:tmpl w:val="35600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2C7049F"/>
    <w:multiLevelType w:val="multilevel"/>
    <w:tmpl w:val="1732554C"/>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4">
    <w:nsid w:val="744E25BD"/>
    <w:multiLevelType w:val="hybridMultilevel"/>
    <w:tmpl w:val="F4D8A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6865128"/>
    <w:multiLevelType w:val="hybridMultilevel"/>
    <w:tmpl w:val="4FEC9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6917AD1"/>
    <w:multiLevelType w:val="hybridMultilevel"/>
    <w:tmpl w:val="CCF8D802"/>
    <w:lvl w:ilvl="0" w:tplc="4DC4BC58">
      <w:start w:val="1"/>
      <w:numFmt w:val="bullet"/>
      <w:lvlText w:val="•"/>
      <w:lvlJc w:val="left"/>
      <w:pPr>
        <w:tabs>
          <w:tab w:val="num" w:pos="720"/>
        </w:tabs>
        <w:ind w:left="720" w:hanging="360"/>
      </w:pPr>
      <w:rPr>
        <w:rFonts w:ascii="Arial" w:hAnsi="Arial" w:hint="default"/>
      </w:rPr>
    </w:lvl>
    <w:lvl w:ilvl="1" w:tplc="EE5A9948" w:tentative="1">
      <w:start w:val="1"/>
      <w:numFmt w:val="bullet"/>
      <w:lvlText w:val="•"/>
      <w:lvlJc w:val="left"/>
      <w:pPr>
        <w:tabs>
          <w:tab w:val="num" w:pos="1440"/>
        </w:tabs>
        <w:ind w:left="1440" w:hanging="360"/>
      </w:pPr>
      <w:rPr>
        <w:rFonts w:ascii="Arial" w:hAnsi="Arial" w:hint="default"/>
      </w:rPr>
    </w:lvl>
    <w:lvl w:ilvl="2" w:tplc="02C6C3D6" w:tentative="1">
      <w:start w:val="1"/>
      <w:numFmt w:val="bullet"/>
      <w:lvlText w:val="•"/>
      <w:lvlJc w:val="left"/>
      <w:pPr>
        <w:tabs>
          <w:tab w:val="num" w:pos="2160"/>
        </w:tabs>
        <w:ind w:left="2160" w:hanging="360"/>
      </w:pPr>
      <w:rPr>
        <w:rFonts w:ascii="Arial" w:hAnsi="Arial" w:hint="default"/>
      </w:rPr>
    </w:lvl>
    <w:lvl w:ilvl="3" w:tplc="8F3A4E48" w:tentative="1">
      <w:start w:val="1"/>
      <w:numFmt w:val="bullet"/>
      <w:lvlText w:val="•"/>
      <w:lvlJc w:val="left"/>
      <w:pPr>
        <w:tabs>
          <w:tab w:val="num" w:pos="2880"/>
        </w:tabs>
        <w:ind w:left="2880" w:hanging="360"/>
      </w:pPr>
      <w:rPr>
        <w:rFonts w:ascii="Arial" w:hAnsi="Arial" w:hint="default"/>
      </w:rPr>
    </w:lvl>
    <w:lvl w:ilvl="4" w:tplc="AAE0D3A6" w:tentative="1">
      <w:start w:val="1"/>
      <w:numFmt w:val="bullet"/>
      <w:lvlText w:val="•"/>
      <w:lvlJc w:val="left"/>
      <w:pPr>
        <w:tabs>
          <w:tab w:val="num" w:pos="3600"/>
        </w:tabs>
        <w:ind w:left="3600" w:hanging="360"/>
      </w:pPr>
      <w:rPr>
        <w:rFonts w:ascii="Arial" w:hAnsi="Arial" w:hint="default"/>
      </w:rPr>
    </w:lvl>
    <w:lvl w:ilvl="5" w:tplc="2236CDBC" w:tentative="1">
      <w:start w:val="1"/>
      <w:numFmt w:val="bullet"/>
      <w:lvlText w:val="•"/>
      <w:lvlJc w:val="left"/>
      <w:pPr>
        <w:tabs>
          <w:tab w:val="num" w:pos="4320"/>
        </w:tabs>
        <w:ind w:left="4320" w:hanging="360"/>
      </w:pPr>
      <w:rPr>
        <w:rFonts w:ascii="Arial" w:hAnsi="Arial" w:hint="default"/>
      </w:rPr>
    </w:lvl>
    <w:lvl w:ilvl="6" w:tplc="574C653A" w:tentative="1">
      <w:start w:val="1"/>
      <w:numFmt w:val="bullet"/>
      <w:lvlText w:val="•"/>
      <w:lvlJc w:val="left"/>
      <w:pPr>
        <w:tabs>
          <w:tab w:val="num" w:pos="5040"/>
        </w:tabs>
        <w:ind w:left="5040" w:hanging="360"/>
      </w:pPr>
      <w:rPr>
        <w:rFonts w:ascii="Arial" w:hAnsi="Arial" w:hint="default"/>
      </w:rPr>
    </w:lvl>
    <w:lvl w:ilvl="7" w:tplc="EB886DEE" w:tentative="1">
      <w:start w:val="1"/>
      <w:numFmt w:val="bullet"/>
      <w:lvlText w:val="•"/>
      <w:lvlJc w:val="left"/>
      <w:pPr>
        <w:tabs>
          <w:tab w:val="num" w:pos="5760"/>
        </w:tabs>
        <w:ind w:left="5760" w:hanging="360"/>
      </w:pPr>
      <w:rPr>
        <w:rFonts w:ascii="Arial" w:hAnsi="Arial" w:hint="default"/>
      </w:rPr>
    </w:lvl>
    <w:lvl w:ilvl="8" w:tplc="9AA66C78" w:tentative="1">
      <w:start w:val="1"/>
      <w:numFmt w:val="bullet"/>
      <w:lvlText w:val="•"/>
      <w:lvlJc w:val="left"/>
      <w:pPr>
        <w:tabs>
          <w:tab w:val="num" w:pos="6480"/>
        </w:tabs>
        <w:ind w:left="6480" w:hanging="360"/>
      </w:pPr>
      <w:rPr>
        <w:rFonts w:ascii="Arial" w:hAnsi="Arial" w:hint="default"/>
      </w:rPr>
    </w:lvl>
  </w:abstractNum>
  <w:abstractNum w:abstractNumId="27">
    <w:nsid w:val="7A6D7CED"/>
    <w:multiLevelType w:val="hybridMultilevel"/>
    <w:tmpl w:val="6576B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DF625D4"/>
    <w:multiLevelType w:val="hybridMultilevel"/>
    <w:tmpl w:val="D97AA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4"/>
  </w:num>
  <w:num w:numId="4">
    <w:abstractNumId w:val="27"/>
  </w:num>
  <w:num w:numId="5">
    <w:abstractNumId w:val="14"/>
  </w:num>
  <w:num w:numId="6">
    <w:abstractNumId w:val="11"/>
  </w:num>
  <w:num w:numId="7">
    <w:abstractNumId w:val="0"/>
  </w:num>
  <w:num w:numId="8">
    <w:abstractNumId w:val="28"/>
  </w:num>
  <w:num w:numId="9">
    <w:abstractNumId w:val="12"/>
  </w:num>
  <w:num w:numId="10">
    <w:abstractNumId w:val="1"/>
  </w:num>
  <w:num w:numId="11">
    <w:abstractNumId w:val="18"/>
  </w:num>
  <w:num w:numId="12">
    <w:abstractNumId w:val="3"/>
  </w:num>
  <w:num w:numId="13">
    <w:abstractNumId w:val="9"/>
  </w:num>
  <w:num w:numId="14">
    <w:abstractNumId w:val="8"/>
  </w:num>
  <w:num w:numId="15">
    <w:abstractNumId w:val="6"/>
  </w:num>
  <w:num w:numId="16">
    <w:abstractNumId w:val="15"/>
  </w:num>
  <w:num w:numId="17">
    <w:abstractNumId w:val="5"/>
  </w:num>
  <w:num w:numId="18">
    <w:abstractNumId w:val="22"/>
  </w:num>
  <w:num w:numId="19">
    <w:abstractNumId w:val="20"/>
  </w:num>
  <w:num w:numId="20">
    <w:abstractNumId w:val="13"/>
  </w:num>
  <w:num w:numId="21">
    <w:abstractNumId w:val="10"/>
  </w:num>
  <w:num w:numId="22">
    <w:abstractNumId w:val="19"/>
  </w:num>
  <w:num w:numId="23">
    <w:abstractNumId w:val="17"/>
  </w:num>
  <w:num w:numId="24">
    <w:abstractNumId w:val="21"/>
  </w:num>
  <w:num w:numId="25">
    <w:abstractNumId w:val="4"/>
  </w:num>
  <w:num w:numId="26">
    <w:abstractNumId w:val="25"/>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DC"/>
    <w:rsid w:val="00000A1C"/>
    <w:rsid w:val="00000DF1"/>
    <w:rsid w:val="00001C65"/>
    <w:rsid w:val="00002F88"/>
    <w:rsid w:val="000037BF"/>
    <w:rsid w:val="0000635B"/>
    <w:rsid w:val="00006BE1"/>
    <w:rsid w:val="00010F56"/>
    <w:rsid w:val="00011000"/>
    <w:rsid w:val="000136A7"/>
    <w:rsid w:val="000159D0"/>
    <w:rsid w:val="000202FE"/>
    <w:rsid w:val="00020342"/>
    <w:rsid w:val="00021C45"/>
    <w:rsid w:val="00022039"/>
    <w:rsid w:val="00024C03"/>
    <w:rsid w:val="00024FA0"/>
    <w:rsid w:val="00025459"/>
    <w:rsid w:val="00026E53"/>
    <w:rsid w:val="00027065"/>
    <w:rsid w:val="00027070"/>
    <w:rsid w:val="0003098B"/>
    <w:rsid w:val="00030AEA"/>
    <w:rsid w:val="00032BC5"/>
    <w:rsid w:val="00032E49"/>
    <w:rsid w:val="00033CAE"/>
    <w:rsid w:val="0003575B"/>
    <w:rsid w:val="00036AE2"/>
    <w:rsid w:val="00037384"/>
    <w:rsid w:val="00037D37"/>
    <w:rsid w:val="0004067E"/>
    <w:rsid w:val="00041B73"/>
    <w:rsid w:val="000421C5"/>
    <w:rsid w:val="00045234"/>
    <w:rsid w:val="00045B6A"/>
    <w:rsid w:val="00045F28"/>
    <w:rsid w:val="00047A8B"/>
    <w:rsid w:val="00047F19"/>
    <w:rsid w:val="000503F6"/>
    <w:rsid w:val="000519D9"/>
    <w:rsid w:val="00052106"/>
    <w:rsid w:val="0005245B"/>
    <w:rsid w:val="000526C2"/>
    <w:rsid w:val="00053858"/>
    <w:rsid w:val="0005593D"/>
    <w:rsid w:val="000559E4"/>
    <w:rsid w:val="00060D68"/>
    <w:rsid w:val="0006459A"/>
    <w:rsid w:val="000649E8"/>
    <w:rsid w:val="00064F6D"/>
    <w:rsid w:val="0006644E"/>
    <w:rsid w:val="00067123"/>
    <w:rsid w:val="000673EC"/>
    <w:rsid w:val="00070B7D"/>
    <w:rsid w:val="000732DF"/>
    <w:rsid w:val="0008094B"/>
    <w:rsid w:val="00080999"/>
    <w:rsid w:val="00081052"/>
    <w:rsid w:val="00085AE3"/>
    <w:rsid w:val="000877F4"/>
    <w:rsid w:val="00087E90"/>
    <w:rsid w:val="000915A6"/>
    <w:rsid w:val="000915CB"/>
    <w:rsid w:val="00094514"/>
    <w:rsid w:val="00094533"/>
    <w:rsid w:val="000950BA"/>
    <w:rsid w:val="00095501"/>
    <w:rsid w:val="0009695E"/>
    <w:rsid w:val="00096DA6"/>
    <w:rsid w:val="000A0068"/>
    <w:rsid w:val="000A01D5"/>
    <w:rsid w:val="000A0FCD"/>
    <w:rsid w:val="000A2FBD"/>
    <w:rsid w:val="000A33B2"/>
    <w:rsid w:val="000A3746"/>
    <w:rsid w:val="000A3FA0"/>
    <w:rsid w:val="000A5A56"/>
    <w:rsid w:val="000A6A38"/>
    <w:rsid w:val="000A7FFB"/>
    <w:rsid w:val="000B024D"/>
    <w:rsid w:val="000B4177"/>
    <w:rsid w:val="000B715A"/>
    <w:rsid w:val="000B78F9"/>
    <w:rsid w:val="000C0119"/>
    <w:rsid w:val="000C2A28"/>
    <w:rsid w:val="000C2DC3"/>
    <w:rsid w:val="000C54D2"/>
    <w:rsid w:val="000C643B"/>
    <w:rsid w:val="000C729B"/>
    <w:rsid w:val="000D0180"/>
    <w:rsid w:val="000D0841"/>
    <w:rsid w:val="000D1181"/>
    <w:rsid w:val="000D14FF"/>
    <w:rsid w:val="000D17A8"/>
    <w:rsid w:val="000D2F7D"/>
    <w:rsid w:val="000D334A"/>
    <w:rsid w:val="000D3A15"/>
    <w:rsid w:val="000D4B63"/>
    <w:rsid w:val="000D4D51"/>
    <w:rsid w:val="000D4F67"/>
    <w:rsid w:val="000D64EA"/>
    <w:rsid w:val="000D66C2"/>
    <w:rsid w:val="000D6F1D"/>
    <w:rsid w:val="000D7416"/>
    <w:rsid w:val="000E076A"/>
    <w:rsid w:val="000E2D80"/>
    <w:rsid w:val="000E41EA"/>
    <w:rsid w:val="000E4453"/>
    <w:rsid w:val="000E4B8B"/>
    <w:rsid w:val="000E6D7B"/>
    <w:rsid w:val="000E7238"/>
    <w:rsid w:val="000F0147"/>
    <w:rsid w:val="000F0A74"/>
    <w:rsid w:val="000F0BEE"/>
    <w:rsid w:val="000F0F01"/>
    <w:rsid w:val="000F1A01"/>
    <w:rsid w:val="000F1BE5"/>
    <w:rsid w:val="000F2289"/>
    <w:rsid w:val="000F3DDF"/>
    <w:rsid w:val="000F51BC"/>
    <w:rsid w:val="000F76B5"/>
    <w:rsid w:val="000F7B12"/>
    <w:rsid w:val="001000E8"/>
    <w:rsid w:val="00100D26"/>
    <w:rsid w:val="00104745"/>
    <w:rsid w:val="0010527D"/>
    <w:rsid w:val="0010759A"/>
    <w:rsid w:val="0011020B"/>
    <w:rsid w:val="00113FFD"/>
    <w:rsid w:val="001145DB"/>
    <w:rsid w:val="001152ED"/>
    <w:rsid w:val="00115FE6"/>
    <w:rsid w:val="00116087"/>
    <w:rsid w:val="00117D3F"/>
    <w:rsid w:val="00117E57"/>
    <w:rsid w:val="00121A8D"/>
    <w:rsid w:val="00122A1B"/>
    <w:rsid w:val="001302A0"/>
    <w:rsid w:val="001329B5"/>
    <w:rsid w:val="001331D6"/>
    <w:rsid w:val="001336CA"/>
    <w:rsid w:val="00135602"/>
    <w:rsid w:val="001357BA"/>
    <w:rsid w:val="00137147"/>
    <w:rsid w:val="001373CA"/>
    <w:rsid w:val="001414F4"/>
    <w:rsid w:val="001424BB"/>
    <w:rsid w:val="00142727"/>
    <w:rsid w:val="00143FBA"/>
    <w:rsid w:val="001452F1"/>
    <w:rsid w:val="00145464"/>
    <w:rsid w:val="0014571A"/>
    <w:rsid w:val="00151B44"/>
    <w:rsid w:val="001525FB"/>
    <w:rsid w:val="001533BA"/>
    <w:rsid w:val="00153537"/>
    <w:rsid w:val="00153C5B"/>
    <w:rsid w:val="00155AFA"/>
    <w:rsid w:val="001565B2"/>
    <w:rsid w:val="001605D0"/>
    <w:rsid w:val="0016283F"/>
    <w:rsid w:val="0016342A"/>
    <w:rsid w:val="00165FBD"/>
    <w:rsid w:val="00166BEA"/>
    <w:rsid w:val="00167EFF"/>
    <w:rsid w:val="00172343"/>
    <w:rsid w:val="00173437"/>
    <w:rsid w:val="001745BE"/>
    <w:rsid w:val="00174D2D"/>
    <w:rsid w:val="0017535A"/>
    <w:rsid w:val="00175AE3"/>
    <w:rsid w:val="00175C5E"/>
    <w:rsid w:val="00176ACC"/>
    <w:rsid w:val="00180A5B"/>
    <w:rsid w:val="00181314"/>
    <w:rsid w:val="00181651"/>
    <w:rsid w:val="0018275F"/>
    <w:rsid w:val="001835FD"/>
    <w:rsid w:val="001876D8"/>
    <w:rsid w:val="00187AA6"/>
    <w:rsid w:val="00190083"/>
    <w:rsid w:val="00190592"/>
    <w:rsid w:val="00191CC8"/>
    <w:rsid w:val="00192076"/>
    <w:rsid w:val="00192645"/>
    <w:rsid w:val="00192E53"/>
    <w:rsid w:val="0019476F"/>
    <w:rsid w:val="00196808"/>
    <w:rsid w:val="001A10EC"/>
    <w:rsid w:val="001A1C8D"/>
    <w:rsid w:val="001A1EB3"/>
    <w:rsid w:val="001A2505"/>
    <w:rsid w:val="001A259A"/>
    <w:rsid w:val="001A4758"/>
    <w:rsid w:val="001B05E8"/>
    <w:rsid w:val="001B114D"/>
    <w:rsid w:val="001B1F7E"/>
    <w:rsid w:val="001B248E"/>
    <w:rsid w:val="001B28A9"/>
    <w:rsid w:val="001B2963"/>
    <w:rsid w:val="001B30CB"/>
    <w:rsid w:val="001B3262"/>
    <w:rsid w:val="001B46B8"/>
    <w:rsid w:val="001B4729"/>
    <w:rsid w:val="001B58FE"/>
    <w:rsid w:val="001B6524"/>
    <w:rsid w:val="001B67E1"/>
    <w:rsid w:val="001B73E3"/>
    <w:rsid w:val="001C0C38"/>
    <w:rsid w:val="001C0F56"/>
    <w:rsid w:val="001C1AC8"/>
    <w:rsid w:val="001C37E2"/>
    <w:rsid w:val="001C3C57"/>
    <w:rsid w:val="001C3F88"/>
    <w:rsid w:val="001C52E5"/>
    <w:rsid w:val="001C54B7"/>
    <w:rsid w:val="001C5E01"/>
    <w:rsid w:val="001D010A"/>
    <w:rsid w:val="001D1414"/>
    <w:rsid w:val="001D1A42"/>
    <w:rsid w:val="001D2A16"/>
    <w:rsid w:val="001D30CB"/>
    <w:rsid w:val="001D3534"/>
    <w:rsid w:val="001D408F"/>
    <w:rsid w:val="001D49A3"/>
    <w:rsid w:val="001D4BCB"/>
    <w:rsid w:val="001D4E72"/>
    <w:rsid w:val="001D5262"/>
    <w:rsid w:val="001D54A4"/>
    <w:rsid w:val="001D647B"/>
    <w:rsid w:val="001D6862"/>
    <w:rsid w:val="001D77AD"/>
    <w:rsid w:val="001D7D34"/>
    <w:rsid w:val="001E03BD"/>
    <w:rsid w:val="001E13BB"/>
    <w:rsid w:val="001E4489"/>
    <w:rsid w:val="001E4512"/>
    <w:rsid w:val="001E46E8"/>
    <w:rsid w:val="001E714A"/>
    <w:rsid w:val="001E7A64"/>
    <w:rsid w:val="001F6010"/>
    <w:rsid w:val="001F6B77"/>
    <w:rsid w:val="001F765D"/>
    <w:rsid w:val="001F7EFF"/>
    <w:rsid w:val="00200CA0"/>
    <w:rsid w:val="002028CE"/>
    <w:rsid w:val="00204704"/>
    <w:rsid w:val="00205000"/>
    <w:rsid w:val="00205649"/>
    <w:rsid w:val="0020619A"/>
    <w:rsid w:val="00211197"/>
    <w:rsid w:val="0021167E"/>
    <w:rsid w:val="0021333D"/>
    <w:rsid w:val="002157C0"/>
    <w:rsid w:val="00216CEB"/>
    <w:rsid w:val="00217F3A"/>
    <w:rsid w:val="00221F4E"/>
    <w:rsid w:val="002232E6"/>
    <w:rsid w:val="00223EE8"/>
    <w:rsid w:val="00224B35"/>
    <w:rsid w:val="00224C05"/>
    <w:rsid w:val="00224F5A"/>
    <w:rsid w:val="00225079"/>
    <w:rsid w:val="0022623F"/>
    <w:rsid w:val="0022666B"/>
    <w:rsid w:val="002279D5"/>
    <w:rsid w:val="00232137"/>
    <w:rsid w:val="00232B0F"/>
    <w:rsid w:val="00232E8A"/>
    <w:rsid w:val="00232FA6"/>
    <w:rsid w:val="00233023"/>
    <w:rsid w:val="002340E7"/>
    <w:rsid w:val="00240C99"/>
    <w:rsid w:val="00242730"/>
    <w:rsid w:val="00242C41"/>
    <w:rsid w:val="002434DD"/>
    <w:rsid w:val="00246D39"/>
    <w:rsid w:val="00247589"/>
    <w:rsid w:val="002506D6"/>
    <w:rsid w:val="002509F9"/>
    <w:rsid w:val="0025173C"/>
    <w:rsid w:val="00253319"/>
    <w:rsid w:val="00253B23"/>
    <w:rsid w:val="00255841"/>
    <w:rsid w:val="00260B0B"/>
    <w:rsid w:val="00261D3B"/>
    <w:rsid w:val="00263760"/>
    <w:rsid w:val="002647E8"/>
    <w:rsid w:val="00265CDA"/>
    <w:rsid w:val="00266EFC"/>
    <w:rsid w:val="00266F46"/>
    <w:rsid w:val="00271B46"/>
    <w:rsid w:val="0027206A"/>
    <w:rsid w:val="002726DF"/>
    <w:rsid w:val="002741BE"/>
    <w:rsid w:val="00281FDE"/>
    <w:rsid w:val="00282304"/>
    <w:rsid w:val="0028240A"/>
    <w:rsid w:val="00282744"/>
    <w:rsid w:val="00282804"/>
    <w:rsid w:val="00282B5D"/>
    <w:rsid w:val="00283F23"/>
    <w:rsid w:val="00284391"/>
    <w:rsid w:val="00286AB6"/>
    <w:rsid w:val="00286F40"/>
    <w:rsid w:val="00287492"/>
    <w:rsid w:val="00287B8B"/>
    <w:rsid w:val="00290824"/>
    <w:rsid w:val="0029131E"/>
    <w:rsid w:val="002938C3"/>
    <w:rsid w:val="00296438"/>
    <w:rsid w:val="002A0791"/>
    <w:rsid w:val="002A096D"/>
    <w:rsid w:val="002A1425"/>
    <w:rsid w:val="002A5CDD"/>
    <w:rsid w:val="002A773D"/>
    <w:rsid w:val="002A7857"/>
    <w:rsid w:val="002B02FF"/>
    <w:rsid w:val="002B0D47"/>
    <w:rsid w:val="002B1144"/>
    <w:rsid w:val="002B278A"/>
    <w:rsid w:val="002B4D17"/>
    <w:rsid w:val="002C0783"/>
    <w:rsid w:val="002C0C85"/>
    <w:rsid w:val="002C1515"/>
    <w:rsid w:val="002C2DD8"/>
    <w:rsid w:val="002C2FFF"/>
    <w:rsid w:val="002C360E"/>
    <w:rsid w:val="002C46CB"/>
    <w:rsid w:val="002C4787"/>
    <w:rsid w:val="002C546B"/>
    <w:rsid w:val="002C6E31"/>
    <w:rsid w:val="002C78B1"/>
    <w:rsid w:val="002C7CE5"/>
    <w:rsid w:val="002D1270"/>
    <w:rsid w:val="002D1C65"/>
    <w:rsid w:val="002D2D63"/>
    <w:rsid w:val="002D63B1"/>
    <w:rsid w:val="002D6F45"/>
    <w:rsid w:val="002E11CA"/>
    <w:rsid w:val="002E1247"/>
    <w:rsid w:val="002E1AE0"/>
    <w:rsid w:val="002E2420"/>
    <w:rsid w:val="002E247C"/>
    <w:rsid w:val="002E256F"/>
    <w:rsid w:val="002E36DC"/>
    <w:rsid w:val="002E3F82"/>
    <w:rsid w:val="002E5ACC"/>
    <w:rsid w:val="002E63FC"/>
    <w:rsid w:val="002E684D"/>
    <w:rsid w:val="002E739D"/>
    <w:rsid w:val="002E7C7D"/>
    <w:rsid w:val="002F029E"/>
    <w:rsid w:val="002F0C3F"/>
    <w:rsid w:val="002F0D53"/>
    <w:rsid w:val="002F13C3"/>
    <w:rsid w:val="002F3D2B"/>
    <w:rsid w:val="002F3EFA"/>
    <w:rsid w:val="002F70E7"/>
    <w:rsid w:val="002F7EFE"/>
    <w:rsid w:val="00300E1D"/>
    <w:rsid w:val="003016F5"/>
    <w:rsid w:val="00306F56"/>
    <w:rsid w:val="00312428"/>
    <w:rsid w:val="003137E5"/>
    <w:rsid w:val="00314309"/>
    <w:rsid w:val="00314815"/>
    <w:rsid w:val="003163E2"/>
    <w:rsid w:val="00316416"/>
    <w:rsid w:val="00316702"/>
    <w:rsid w:val="00316DC1"/>
    <w:rsid w:val="003215E0"/>
    <w:rsid w:val="0032189E"/>
    <w:rsid w:val="00321EB8"/>
    <w:rsid w:val="00322F54"/>
    <w:rsid w:val="003234DF"/>
    <w:rsid w:val="00324136"/>
    <w:rsid w:val="00326E02"/>
    <w:rsid w:val="003278A6"/>
    <w:rsid w:val="00327B00"/>
    <w:rsid w:val="003305DD"/>
    <w:rsid w:val="00330F5F"/>
    <w:rsid w:val="00331357"/>
    <w:rsid w:val="00332E7E"/>
    <w:rsid w:val="00333323"/>
    <w:rsid w:val="003337DC"/>
    <w:rsid w:val="00333DE0"/>
    <w:rsid w:val="00334453"/>
    <w:rsid w:val="003344D4"/>
    <w:rsid w:val="00337694"/>
    <w:rsid w:val="0033794A"/>
    <w:rsid w:val="00340BD8"/>
    <w:rsid w:val="003415A9"/>
    <w:rsid w:val="00341B1E"/>
    <w:rsid w:val="00341F21"/>
    <w:rsid w:val="00343B70"/>
    <w:rsid w:val="0034401F"/>
    <w:rsid w:val="003448B2"/>
    <w:rsid w:val="00345E7C"/>
    <w:rsid w:val="00347823"/>
    <w:rsid w:val="0035159E"/>
    <w:rsid w:val="00351BA6"/>
    <w:rsid w:val="00352333"/>
    <w:rsid w:val="003527C4"/>
    <w:rsid w:val="00356CEF"/>
    <w:rsid w:val="003572A7"/>
    <w:rsid w:val="003577E7"/>
    <w:rsid w:val="00360131"/>
    <w:rsid w:val="003623ED"/>
    <w:rsid w:val="003624CC"/>
    <w:rsid w:val="003657EB"/>
    <w:rsid w:val="00365AA8"/>
    <w:rsid w:val="0036650D"/>
    <w:rsid w:val="00367DAA"/>
    <w:rsid w:val="0037001C"/>
    <w:rsid w:val="00371CB0"/>
    <w:rsid w:val="0037382C"/>
    <w:rsid w:val="00373FA5"/>
    <w:rsid w:val="0037463A"/>
    <w:rsid w:val="00376220"/>
    <w:rsid w:val="0037720C"/>
    <w:rsid w:val="003803F0"/>
    <w:rsid w:val="00381CFD"/>
    <w:rsid w:val="00381FAE"/>
    <w:rsid w:val="003822E2"/>
    <w:rsid w:val="003831D5"/>
    <w:rsid w:val="00384B7B"/>
    <w:rsid w:val="00384D2E"/>
    <w:rsid w:val="00384FA5"/>
    <w:rsid w:val="003867D7"/>
    <w:rsid w:val="003877ED"/>
    <w:rsid w:val="003909AB"/>
    <w:rsid w:val="00393B0C"/>
    <w:rsid w:val="00395265"/>
    <w:rsid w:val="00396707"/>
    <w:rsid w:val="00396738"/>
    <w:rsid w:val="003A196C"/>
    <w:rsid w:val="003A481A"/>
    <w:rsid w:val="003A5594"/>
    <w:rsid w:val="003A56CA"/>
    <w:rsid w:val="003A5DDD"/>
    <w:rsid w:val="003A621C"/>
    <w:rsid w:val="003A6A0B"/>
    <w:rsid w:val="003B0103"/>
    <w:rsid w:val="003B1402"/>
    <w:rsid w:val="003B1499"/>
    <w:rsid w:val="003B39AE"/>
    <w:rsid w:val="003B3A44"/>
    <w:rsid w:val="003B404B"/>
    <w:rsid w:val="003B5C1B"/>
    <w:rsid w:val="003B7EE7"/>
    <w:rsid w:val="003C0F06"/>
    <w:rsid w:val="003C1FE2"/>
    <w:rsid w:val="003C40AD"/>
    <w:rsid w:val="003C5720"/>
    <w:rsid w:val="003C5793"/>
    <w:rsid w:val="003C646D"/>
    <w:rsid w:val="003D09B3"/>
    <w:rsid w:val="003D26FE"/>
    <w:rsid w:val="003D3614"/>
    <w:rsid w:val="003D37F6"/>
    <w:rsid w:val="003D734A"/>
    <w:rsid w:val="003D7A44"/>
    <w:rsid w:val="003E0498"/>
    <w:rsid w:val="003E0A9E"/>
    <w:rsid w:val="003E1C56"/>
    <w:rsid w:val="003E3900"/>
    <w:rsid w:val="003E3A1B"/>
    <w:rsid w:val="003E3F43"/>
    <w:rsid w:val="003E4E08"/>
    <w:rsid w:val="003E58EB"/>
    <w:rsid w:val="003F2961"/>
    <w:rsid w:val="003F2F81"/>
    <w:rsid w:val="003F7856"/>
    <w:rsid w:val="003F7B22"/>
    <w:rsid w:val="00400537"/>
    <w:rsid w:val="004021DE"/>
    <w:rsid w:val="00404548"/>
    <w:rsid w:val="004057E6"/>
    <w:rsid w:val="00405BF7"/>
    <w:rsid w:val="00407F14"/>
    <w:rsid w:val="0041026A"/>
    <w:rsid w:val="00410957"/>
    <w:rsid w:val="00410A0A"/>
    <w:rsid w:val="004116D4"/>
    <w:rsid w:val="004119E8"/>
    <w:rsid w:val="00411A35"/>
    <w:rsid w:val="00412CC2"/>
    <w:rsid w:val="00412D9D"/>
    <w:rsid w:val="004144B8"/>
    <w:rsid w:val="004145A4"/>
    <w:rsid w:val="00414C4F"/>
    <w:rsid w:val="00415FCD"/>
    <w:rsid w:val="004207CA"/>
    <w:rsid w:val="00420C1E"/>
    <w:rsid w:val="00420CF2"/>
    <w:rsid w:val="00421166"/>
    <w:rsid w:val="004221D6"/>
    <w:rsid w:val="00422399"/>
    <w:rsid w:val="004234F3"/>
    <w:rsid w:val="00423B4D"/>
    <w:rsid w:val="00424C26"/>
    <w:rsid w:val="004251A2"/>
    <w:rsid w:val="00427A9B"/>
    <w:rsid w:val="0043036C"/>
    <w:rsid w:val="00431BA6"/>
    <w:rsid w:val="00435F5C"/>
    <w:rsid w:val="0043753B"/>
    <w:rsid w:val="00437FF8"/>
    <w:rsid w:val="0044106C"/>
    <w:rsid w:val="00442178"/>
    <w:rsid w:val="00442342"/>
    <w:rsid w:val="00444C51"/>
    <w:rsid w:val="00444CAF"/>
    <w:rsid w:val="00445931"/>
    <w:rsid w:val="00446591"/>
    <w:rsid w:val="0044795A"/>
    <w:rsid w:val="0045000E"/>
    <w:rsid w:val="00452B8A"/>
    <w:rsid w:val="00453C24"/>
    <w:rsid w:val="00455C81"/>
    <w:rsid w:val="00456E98"/>
    <w:rsid w:val="004573EB"/>
    <w:rsid w:val="004576F1"/>
    <w:rsid w:val="00461177"/>
    <w:rsid w:val="0046277D"/>
    <w:rsid w:val="00462BE8"/>
    <w:rsid w:val="004631A5"/>
    <w:rsid w:val="00464D40"/>
    <w:rsid w:val="004651D0"/>
    <w:rsid w:val="004666FC"/>
    <w:rsid w:val="00467368"/>
    <w:rsid w:val="00467E03"/>
    <w:rsid w:val="004705AC"/>
    <w:rsid w:val="004731C6"/>
    <w:rsid w:val="00474198"/>
    <w:rsid w:val="00474C04"/>
    <w:rsid w:val="00475993"/>
    <w:rsid w:val="00481599"/>
    <w:rsid w:val="00482B1E"/>
    <w:rsid w:val="00483F27"/>
    <w:rsid w:val="00484408"/>
    <w:rsid w:val="00485E3D"/>
    <w:rsid w:val="00487737"/>
    <w:rsid w:val="00490B3B"/>
    <w:rsid w:val="00490B68"/>
    <w:rsid w:val="0049255A"/>
    <w:rsid w:val="00492580"/>
    <w:rsid w:val="004927A5"/>
    <w:rsid w:val="004929C5"/>
    <w:rsid w:val="004935E1"/>
    <w:rsid w:val="00493B9E"/>
    <w:rsid w:val="0049442A"/>
    <w:rsid w:val="0049483F"/>
    <w:rsid w:val="00496FD3"/>
    <w:rsid w:val="004A0680"/>
    <w:rsid w:val="004A0881"/>
    <w:rsid w:val="004A2C38"/>
    <w:rsid w:val="004A4459"/>
    <w:rsid w:val="004A66F2"/>
    <w:rsid w:val="004B0FCF"/>
    <w:rsid w:val="004B1169"/>
    <w:rsid w:val="004B20E7"/>
    <w:rsid w:val="004B3B54"/>
    <w:rsid w:val="004B50BC"/>
    <w:rsid w:val="004B52BC"/>
    <w:rsid w:val="004B6A68"/>
    <w:rsid w:val="004B7118"/>
    <w:rsid w:val="004B7179"/>
    <w:rsid w:val="004C00CE"/>
    <w:rsid w:val="004C0E6A"/>
    <w:rsid w:val="004C1E83"/>
    <w:rsid w:val="004C223D"/>
    <w:rsid w:val="004C2780"/>
    <w:rsid w:val="004C3A2E"/>
    <w:rsid w:val="004C44D3"/>
    <w:rsid w:val="004C4A3C"/>
    <w:rsid w:val="004C721A"/>
    <w:rsid w:val="004C7B73"/>
    <w:rsid w:val="004D0C2D"/>
    <w:rsid w:val="004D2991"/>
    <w:rsid w:val="004D2D6D"/>
    <w:rsid w:val="004D3B8A"/>
    <w:rsid w:val="004D3E8D"/>
    <w:rsid w:val="004D57DD"/>
    <w:rsid w:val="004D6F42"/>
    <w:rsid w:val="004E1435"/>
    <w:rsid w:val="004E2DB1"/>
    <w:rsid w:val="004E33CC"/>
    <w:rsid w:val="004F04D3"/>
    <w:rsid w:val="004F2D1A"/>
    <w:rsid w:val="004F43D2"/>
    <w:rsid w:val="004F548F"/>
    <w:rsid w:val="004F5D94"/>
    <w:rsid w:val="004F7284"/>
    <w:rsid w:val="00500593"/>
    <w:rsid w:val="00500B97"/>
    <w:rsid w:val="00504CF1"/>
    <w:rsid w:val="00505C4B"/>
    <w:rsid w:val="005076FD"/>
    <w:rsid w:val="005107AD"/>
    <w:rsid w:val="00510A56"/>
    <w:rsid w:val="00510A8B"/>
    <w:rsid w:val="005110B7"/>
    <w:rsid w:val="00512970"/>
    <w:rsid w:val="00513231"/>
    <w:rsid w:val="00513E91"/>
    <w:rsid w:val="005149AD"/>
    <w:rsid w:val="005167DC"/>
    <w:rsid w:val="00522117"/>
    <w:rsid w:val="005223BE"/>
    <w:rsid w:val="00523F15"/>
    <w:rsid w:val="005249C1"/>
    <w:rsid w:val="005267A4"/>
    <w:rsid w:val="005267EB"/>
    <w:rsid w:val="005302C5"/>
    <w:rsid w:val="005310EA"/>
    <w:rsid w:val="0053201B"/>
    <w:rsid w:val="00534A05"/>
    <w:rsid w:val="005350A1"/>
    <w:rsid w:val="00535853"/>
    <w:rsid w:val="005359A0"/>
    <w:rsid w:val="005365D8"/>
    <w:rsid w:val="00536723"/>
    <w:rsid w:val="005370DC"/>
    <w:rsid w:val="005417A0"/>
    <w:rsid w:val="00544A70"/>
    <w:rsid w:val="00544DD4"/>
    <w:rsid w:val="00545228"/>
    <w:rsid w:val="00545ABE"/>
    <w:rsid w:val="00546216"/>
    <w:rsid w:val="00546C9A"/>
    <w:rsid w:val="00547ABF"/>
    <w:rsid w:val="00547ACB"/>
    <w:rsid w:val="00553927"/>
    <w:rsid w:val="00553EF8"/>
    <w:rsid w:val="0055788F"/>
    <w:rsid w:val="00557B23"/>
    <w:rsid w:val="005659DB"/>
    <w:rsid w:val="00565DB8"/>
    <w:rsid w:val="00566314"/>
    <w:rsid w:val="005703F0"/>
    <w:rsid w:val="00570F1E"/>
    <w:rsid w:val="00571FE2"/>
    <w:rsid w:val="00573687"/>
    <w:rsid w:val="00573C57"/>
    <w:rsid w:val="005759B1"/>
    <w:rsid w:val="00576116"/>
    <w:rsid w:val="0057618B"/>
    <w:rsid w:val="00576A1A"/>
    <w:rsid w:val="00577DF7"/>
    <w:rsid w:val="00580702"/>
    <w:rsid w:val="005807D4"/>
    <w:rsid w:val="00580CCE"/>
    <w:rsid w:val="0058284B"/>
    <w:rsid w:val="00582ABA"/>
    <w:rsid w:val="00584EB8"/>
    <w:rsid w:val="00584FC2"/>
    <w:rsid w:val="00585ED8"/>
    <w:rsid w:val="00590834"/>
    <w:rsid w:val="00590A8C"/>
    <w:rsid w:val="0059102E"/>
    <w:rsid w:val="005921C1"/>
    <w:rsid w:val="005968C7"/>
    <w:rsid w:val="005A06E0"/>
    <w:rsid w:val="005A156E"/>
    <w:rsid w:val="005A1DCD"/>
    <w:rsid w:val="005A2829"/>
    <w:rsid w:val="005A293C"/>
    <w:rsid w:val="005A2E45"/>
    <w:rsid w:val="005A58DA"/>
    <w:rsid w:val="005A659F"/>
    <w:rsid w:val="005A752D"/>
    <w:rsid w:val="005A762A"/>
    <w:rsid w:val="005B024A"/>
    <w:rsid w:val="005B0A67"/>
    <w:rsid w:val="005B2061"/>
    <w:rsid w:val="005B2318"/>
    <w:rsid w:val="005B2BFC"/>
    <w:rsid w:val="005B5382"/>
    <w:rsid w:val="005B5632"/>
    <w:rsid w:val="005C0C99"/>
    <w:rsid w:val="005C277F"/>
    <w:rsid w:val="005C46FA"/>
    <w:rsid w:val="005C51F8"/>
    <w:rsid w:val="005C53AD"/>
    <w:rsid w:val="005C6DE5"/>
    <w:rsid w:val="005D0CFC"/>
    <w:rsid w:val="005D1436"/>
    <w:rsid w:val="005D34F4"/>
    <w:rsid w:val="005D3EB7"/>
    <w:rsid w:val="005D54E6"/>
    <w:rsid w:val="005D6150"/>
    <w:rsid w:val="005D6863"/>
    <w:rsid w:val="005E1117"/>
    <w:rsid w:val="005E13CA"/>
    <w:rsid w:val="005E2263"/>
    <w:rsid w:val="005E25A0"/>
    <w:rsid w:val="005E3083"/>
    <w:rsid w:val="005E3BFB"/>
    <w:rsid w:val="005E43CA"/>
    <w:rsid w:val="005E58F4"/>
    <w:rsid w:val="005E5E91"/>
    <w:rsid w:val="005E685E"/>
    <w:rsid w:val="005E6AE6"/>
    <w:rsid w:val="005E746D"/>
    <w:rsid w:val="005F172C"/>
    <w:rsid w:val="005F305A"/>
    <w:rsid w:val="005F685C"/>
    <w:rsid w:val="005F704A"/>
    <w:rsid w:val="006005BA"/>
    <w:rsid w:val="0060089B"/>
    <w:rsid w:val="0060107D"/>
    <w:rsid w:val="0060197B"/>
    <w:rsid w:val="00601D99"/>
    <w:rsid w:val="00601E02"/>
    <w:rsid w:val="00603495"/>
    <w:rsid w:val="00603503"/>
    <w:rsid w:val="00605078"/>
    <w:rsid w:val="006058DB"/>
    <w:rsid w:val="00607A65"/>
    <w:rsid w:val="00607C86"/>
    <w:rsid w:val="00607ECF"/>
    <w:rsid w:val="006108E1"/>
    <w:rsid w:val="0061177F"/>
    <w:rsid w:val="00611C43"/>
    <w:rsid w:val="00614A77"/>
    <w:rsid w:val="00615946"/>
    <w:rsid w:val="00616C12"/>
    <w:rsid w:val="00620520"/>
    <w:rsid w:val="0062205C"/>
    <w:rsid w:val="006229A9"/>
    <w:rsid w:val="00623474"/>
    <w:rsid w:val="00624D1B"/>
    <w:rsid w:val="00624E6F"/>
    <w:rsid w:val="00624ED7"/>
    <w:rsid w:val="0062517B"/>
    <w:rsid w:val="006257C1"/>
    <w:rsid w:val="00626931"/>
    <w:rsid w:val="00627DC1"/>
    <w:rsid w:val="00632705"/>
    <w:rsid w:val="0063386F"/>
    <w:rsid w:val="00634750"/>
    <w:rsid w:val="0063596B"/>
    <w:rsid w:val="00636932"/>
    <w:rsid w:val="00636F0A"/>
    <w:rsid w:val="00637D27"/>
    <w:rsid w:val="00637F74"/>
    <w:rsid w:val="0064154F"/>
    <w:rsid w:val="00641925"/>
    <w:rsid w:val="00642911"/>
    <w:rsid w:val="006431FE"/>
    <w:rsid w:val="00643A19"/>
    <w:rsid w:val="006444E9"/>
    <w:rsid w:val="00646C7B"/>
    <w:rsid w:val="006508DA"/>
    <w:rsid w:val="00650E4C"/>
    <w:rsid w:val="00651A47"/>
    <w:rsid w:val="00651EA9"/>
    <w:rsid w:val="0065253C"/>
    <w:rsid w:val="00653402"/>
    <w:rsid w:val="006537AA"/>
    <w:rsid w:val="00654D6B"/>
    <w:rsid w:val="00656033"/>
    <w:rsid w:val="0066111A"/>
    <w:rsid w:val="00663A97"/>
    <w:rsid w:val="0066436C"/>
    <w:rsid w:val="0066581F"/>
    <w:rsid w:val="00665B47"/>
    <w:rsid w:val="00665F0A"/>
    <w:rsid w:val="00666C35"/>
    <w:rsid w:val="00670CBB"/>
    <w:rsid w:val="006711AB"/>
    <w:rsid w:val="00672FC9"/>
    <w:rsid w:val="00673AD0"/>
    <w:rsid w:val="00674635"/>
    <w:rsid w:val="00676FBA"/>
    <w:rsid w:val="00677C46"/>
    <w:rsid w:val="00681E8B"/>
    <w:rsid w:val="00681EF0"/>
    <w:rsid w:val="0068269C"/>
    <w:rsid w:val="0068325F"/>
    <w:rsid w:val="00684876"/>
    <w:rsid w:val="0068545A"/>
    <w:rsid w:val="00685F60"/>
    <w:rsid w:val="006872CE"/>
    <w:rsid w:val="006914B9"/>
    <w:rsid w:val="00692B08"/>
    <w:rsid w:val="00692B21"/>
    <w:rsid w:val="00693552"/>
    <w:rsid w:val="006938FE"/>
    <w:rsid w:val="00693E52"/>
    <w:rsid w:val="00695DA8"/>
    <w:rsid w:val="0069627D"/>
    <w:rsid w:val="00696374"/>
    <w:rsid w:val="00696636"/>
    <w:rsid w:val="00697838"/>
    <w:rsid w:val="006A085E"/>
    <w:rsid w:val="006A11A2"/>
    <w:rsid w:val="006A1F90"/>
    <w:rsid w:val="006A2B33"/>
    <w:rsid w:val="006A39D6"/>
    <w:rsid w:val="006A4704"/>
    <w:rsid w:val="006A4C7E"/>
    <w:rsid w:val="006A584C"/>
    <w:rsid w:val="006A6FD3"/>
    <w:rsid w:val="006A7757"/>
    <w:rsid w:val="006B0ED6"/>
    <w:rsid w:val="006B2949"/>
    <w:rsid w:val="006B2AB3"/>
    <w:rsid w:val="006B4514"/>
    <w:rsid w:val="006B4E8E"/>
    <w:rsid w:val="006B4FA3"/>
    <w:rsid w:val="006B59A9"/>
    <w:rsid w:val="006B62B2"/>
    <w:rsid w:val="006B6B80"/>
    <w:rsid w:val="006B76FC"/>
    <w:rsid w:val="006C5998"/>
    <w:rsid w:val="006C7C01"/>
    <w:rsid w:val="006D06D8"/>
    <w:rsid w:val="006D0E41"/>
    <w:rsid w:val="006D1B07"/>
    <w:rsid w:val="006D3FF7"/>
    <w:rsid w:val="006D40BB"/>
    <w:rsid w:val="006D4996"/>
    <w:rsid w:val="006D6921"/>
    <w:rsid w:val="006E0660"/>
    <w:rsid w:val="006E12D2"/>
    <w:rsid w:val="006E1589"/>
    <w:rsid w:val="006E1FAE"/>
    <w:rsid w:val="006E246A"/>
    <w:rsid w:val="006E470A"/>
    <w:rsid w:val="006E4D62"/>
    <w:rsid w:val="006E58F9"/>
    <w:rsid w:val="006E63FF"/>
    <w:rsid w:val="006E649E"/>
    <w:rsid w:val="006E7130"/>
    <w:rsid w:val="006F020E"/>
    <w:rsid w:val="006F031A"/>
    <w:rsid w:val="006F0C3D"/>
    <w:rsid w:val="006F40EC"/>
    <w:rsid w:val="006F40FE"/>
    <w:rsid w:val="006F4D4F"/>
    <w:rsid w:val="006F5A9B"/>
    <w:rsid w:val="006F5C60"/>
    <w:rsid w:val="006F641F"/>
    <w:rsid w:val="006F64B5"/>
    <w:rsid w:val="006F69AE"/>
    <w:rsid w:val="006F7BA1"/>
    <w:rsid w:val="006F7BDA"/>
    <w:rsid w:val="006F7ECC"/>
    <w:rsid w:val="007012BC"/>
    <w:rsid w:val="00701A2B"/>
    <w:rsid w:val="00702DC9"/>
    <w:rsid w:val="00704A8B"/>
    <w:rsid w:val="00711302"/>
    <w:rsid w:val="007113BF"/>
    <w:rsid w:val="007140A8"/>
    <w:rsid w:val="00714BCF"/>
    <w:rsid w:val="00714C57"/>
    <w:rsid w:val="00714F58"/>
    <w:rsid w:val="00715332"/>
    <w:rsid w:val="007173A8"/>
    <w:rsid w:val="007175C2"/>
    <w:rsid w:val="0072125C"/>
    <w:rsid w:val="0072588F"/>
    <w:rsid w:val="00726022"/>
    <w:rsid w:val="007276DE"/>
    <w:rsid w:val="007278FA"/>
    <w:rsid w:val="00727A60"/>
    <w:rsid w:val="007303CE"/>
    <w:rsid w:val="007307B2"/>
    <w:rsid w:val="007307D5"/>
    <w:rsid w:val="00732297"/>
    <w:rsid w:val="007346E5"/>
    <w:rsid w:val="00735B16"/>
    <w:rsid w:val="007360C1"/>
    <w:rsid w:val="00740A5D"/>
    <w:rsid w:val="007417C0"/>
    <w:rsid w:val="00741BF5"/>
    <w:rsid w:val="00743A89"/>
    <w:rsid w:val="00747841"/>
    <w:rsid w:val="00747857"/>
    <w:rsid w:val="007542F8"/>
    <w:rsid w:val="00755939"/>
    <w:rsid w:val="00755A95"/>
    <w:rsid w:val="00756242"/>
    <w:rsid w:val="00761268"/>
    <w:rsid w:val="00761345"/>
    <w:rsid w:val="00761E67"/>
    <w:rsid w:val="007623DC"/>
    <w:rsid w:val="00764DFD"/>
    <w:rsid w:val="00767A6A"/>
    <w:rsid w:val="00767FAF"/>
    <w:rsid w:val="0077086C"/>
    <w:rsid w:val="00772E89"/>
    <w:rsid w:val="007737C7"/>
    <w:rsid w:val="00776381"/>
    <w:rsid w:val="00776CEB"/>
    <w:rsid w:val="00781CF9"/>
    <w:rsid w:val="00783B94"/>
    <w:rsid w:val="0078420B"/>
    <w:rsid w:val="0078426A"/>
    <w:rsid w:val="00785776"/>
    <w:rsid w:val="0078582C"/>
    <w:rsid w:val="007868B0"/>
    <w:rsid w:val="007874F5"/>
    <w:rsid w:val="00787D51"/>
    <w:rsid w:val="0079125E"/>
    <w:rsid w:val="00792913"/>
    <w:rsid w:val="00793A9B"/>
    <w:rsid w:val="00794B06"/>
    <w:rsid w:val="00797564"/>
    <w:rsid w:val="007A024D"/>
    <w:rsid w:val="007A0788"/>
    <w:rsid w:val="007A0AE5"/>
    <w:rsid w:val="007A2221"/>
    <w:rsid w:val="007A39A1"/>
    <w:rsid w:val="007A3C38"/>
    <w:rsid w:val="007A3F2F"/>
    <w:rsid w:val="007A3FE5"/>
    <w:rsid w:val="007A607B"/>
    <w:rsid w:val="007A6C33"/>
    <w:rsid w:val="007A6F67"/>
    <w:rsid w:val="007A7658"/>
    <w:rsid w:val="007B0607"/>
    <w:rsid w:val="007B0BBC"/>
    <w:rsid w:val="007B3A5D"/>
    <w:rsid w:val="007B5F55"/>
    <w:rsid w:val="007B65DB"/>
    <w:rsid w:val="007B6B02"/>
    <w:rsid w:val="007B7834"/>
    <w:rsid w:val="007B798A"/>
    <w:rsid w:val="007B7C0D"/>
    <w:rsid w:val="007C0081"/>
    <w:rsid w:val="007C03B7"/>
    <w:rsid w:val="007C09BA"/>
    <w:rsid w:val="007C3B3E"/>
    <w:rsid w:val="007C4A39"/>
    <w:rsid w:val="007C4FB3"/>
    <w:rsid w:val="007C511E"/>
    <w:rsid w:val="007C5AFA"/>
    <w:rsid w:val="007C7D8A"/>
    <w:rsid w:val="007D062F"/>
    <w:rsid w:val="007D23E5"/>
    <w:rsid w:val="007D47E6"/>
    <w:rsid w:val="007D54AD"/>
    <w:rsid w:val="007D5C5F"/>
    <w:rsid w:val="007D689C"/>
    <w:rsid w:val="007E0E0C"/>
    <w:rsid w:val="007E1C18"/>
    <w:rsid w:val="007E1E31"/>
    <w:rsid w:val="007E1F35"/>
    <w:rsid w:val="007E31CC"/>
    <w:rsid w:val="007E3704"/>
    <w:rsid w:val="007E43FA"/>
    <w:rsid w:val="007E4502"/>
    <w:rsid w:val="007E4EFC"/>
    <w:rsid w:val="007F01DD"/>
    <w:rsid w:val="007F0FA6"/>
    <w:rsid w:val="007F2D32"/>
    <w:rsid w:val="007F44A2"/>
    <w:rsid w:val="007F4659"/>
    <w:rsid w:val="007F5DE5"/>
    <w:rsid w:val="007F67FA"/>
    <w:rsid w:val="007F7727"/>
    <w:rsid w:val="00800A4A"/>
    <w:rsid w:val="00802866"/>
    <w:rsid w:val="00804ED4"/>
    <w:rsid w:val="0080582F"/>
    <w:rsid w:val="00806576"/>
    <w:rsid w:val="008067FB"/>
    <w:rsid w:val="008068F0"/>
    <w:rsid w:val="0080751E"/>
    <w:rsid w:val="00810754"/>
    <w:rsid w:val="0081344A"/>
    <w:rsid w:val="00813AF8"/>
    <w:rsid w:val="00814948"/>
    <w:rsid w:val="008156DD"/>
    <w:rsid w:val="00815993"/>
    <w:rsid w:val="00820EB3"/>
    <w:rsid w:val="008229B0"/>
    <w:rsid w:val="00822F8D"/>
    <w:rsid w:val="00823E4F"/>
    <w:rsid w:val="00824BCE"/>
    <w:rsid w:val="00825158"/>
    <w:rsid w:val="00826CED"/>
    <w:rsid w:val="00827DBA"/>
    <w:rsid w:val="00827DEE"/>
    <w:rsid w:val="00827DF3"/>
    <w:rsid w:val="00827F54"/>
    <w:rsid w:val="008320A9"/>
    <w:rsid w:val="00834191"/>
    <w:rsid w:val="0083481F"/>
    <w:rsid w:val="00836847"/>
    <w:rsid w:val="00837E85"/>
    <w:rsid w:val="00840045"/>
    <w:rsid w:val="008413E4"/>
    <w:rsid w:val="0084369B"/>
    <w:rsid w:val="008443AE"/>
    <w:rsid w:val="008465F1"/>
    <w:rsid w:val="00846A7E"/>
    <w:rsid w:val="00847004"/>
    <w:rsid w:val="0084744C"/>
    <w:rsid w:val="008479E0"/>
    <w:rsid w:val="00847D8C"/>
    <w:rsid w:val="00850BE3"/>
    <w:rsid w:val="00850BE6"/>
    <w:rsid w:val="00850E85"/>
    <w:rsid w:val="00852E1D"/>
    <w:rsid w:val="0085314A"/>
    <w:rsid w:val="00853B02"/>
    <w:rsid w:val="008544BA"/>
    <w:rsid w:val="008548D6"/>
    <w:rsid w:val="00856591"/>
    <w:rsid w:val="00860F8C"/>
    <w:rsid w:val="008615AC"/>
    <w:rsid w:val="008615D5"/>
    <w:rsid w:val="0086211E"/>
    <w:rsid w:val="008635E0"/>
    <w:rsid w:val="00864541"/>
    <w:rsid w:val="008668FE"/>
    <w:rsid w:val="00866A6A"/>
    <w:rsid w:val="00867A61"/>
    <w:rsid w:val="008703EC"/>
    <w:rsid w:val="00872705"/>
    <w:rsid w:val="00874250"/>
    <w:rsid w:val="00875FFC"/>
    <w:rsid w:val="008807AF"/>
    <w:rsid w:val="00880EBA"/>
    <w:rsid w:val="00882A69"/>
    <w:rsid w:val="00882D84"/>
    <w:rsid w:val="00883B62"/>
    <w:rsid w:val="00883CCE"/>
    <w:rsid w:val="00884890"/>
    <w:rsid w:val="00887D79"/>
    <w:rsid w:val="00887F73"/>
    <w:rsid w:val="00890BF5"/>
    <w:rsid w:val="00891114"/>
    <w:rsid w:val="00891F32"/>
    <w:rsid w:val="00892698"/>
    <w:rsid w:val="008937C5"/>
    <w:rsid w:val="0089434E"/>
    <w:rsid w:val="00894F67"/>
    <w:rsid w:val="00895577"/>
    <w:rsid w:val="00896970"/>
    <w:rsid w:val="00896F04"/>
    <w:rsid w:val="008A29EA"/>
    <w:rsid w:val="008A3556"/>
    <w:rsid w:val="008A36E0"/>
    <w:rsid w:val="008A5899"/>
    <w:rsid w:val="008A5E51"/>
    <w:rsid w:val="008A6178"/>
    <w:rsid w:val="008A64AF"/>
    <w:rsid w:val="008B03A0"/>
    <w:rsid w:val="008B0BE0"/>
    <w:rsid w:val="008B11E0"/>
    <w:rsid w:val="008B1BBD"/>
    <w:rsid w:val="008B400E"/>
    <w:rsid w:val="008B488C"/>
    <w:rsid w:val="008B5942"/>
    <w:rsid w:val="008B5E8A"/>
    <w:rsid w:val="008B6AD7"/>
    <w:rsid w:val="008C0904"/>
    <w:rsid w:val="008C2DF2"/>
    <w:rsid w:val="008C33B4"/>
    <w:rsid w:val="008C3CC6"/>
    <w:rsid w:val="008C48D3"/>
    <w:rsid w:val="008C7C2A"/>
    <w:rsid w:val="008D2197"/>
    <w:rsid w:val="008D27B5"/>
    <w:rsid w:val="008D3542"/>
    <w:rsid w:val="008D5506"/>
    <w:rsid w:val="008D611C"/>
    <w:rsid w:val="008D6409"/>
    <w:rsid w:val="008E0282"/>
    <w:rsid w:val="008E0E99"/>
    <w:rsid w:val="008E0F10"/>
    <w:rsid w:val="008E105E"/>
    <w:rsid w:val="008E1F79"/>
    <w:rsid w:val="008E2BC4"/>
    <w:rsid w:val="008E435A"/>
    <w:rsid w:val="008E5C36"/>
    <w:rsid w:val="008E5E5E"/>
    <w:rsid w:val="008E6351"/>
    <w:rsid w:val="008E77EE"/>
    <w:rsid w:val="008E79FB"/>
    <w:rsid w:val="008E7CFE"/>
    <w:rsid w:val="008F0F2C"/>
    <w:rsid w:val="008F2825"/>
    <w:rsid w:val="008F2E01"/>
    <w:rsid w:val="008F2FA0"/>
    <w:rsid w:val="008F47F2"/>
    <w:rsid w:val="008F50C0"/>
    <w:rsid w:val="008F57FB"/>
    <w:rsid w:val="008F7E97"/>
    <w:rsid w:val="0090060B"/>
    <w:rsid w:val="00901144"/>
    <w:rsid w:val="0090194B"/>
    <w:rsid w:val="0090204A"/>
    <w:rsid w:val="00903883"/>
    <w:rsid w:val="00904A37"/>
    <w:rsid w:val="00904A62"/>
    <w:rsid w:val="0090693D"/>
    <w:rsid w:val="00906F44"/>
    <w:rsid w:val="00914FBA"/>
    <w:rsid w:val="00915594"/>
    <w:rsid w:val="00916549"/>
    <w:rsid w:val="009175FA"/>
    <w:rsid w:val="009202E1"/>
    <w:rsid w:val="0092430E"/>
    <w:rsid w:val="00924699"/>
    <w:rsid w:val="00924C4D"/>
    <w:rsid w:val="00924F35"/>
    <w:rsid w:val="009256F7"/>
    <w:rsid w:val="00925736"/>
    <w:rsid w:val="0092597B"/>
    <w:rsid w:val="0092611E"/>
    <w:rsid w:val="0092662E"/>
    <w:rsid w:val="0093099A"/>
    <w:rsid w:val="00931DB5"/>
    <w:rsid w:val="00931FD5"/>
    <w:rsid w:val="009325CC"/>
    <w:rsid w:val="009331DA"/>
    <w:rsid w:val="00933A72"/>
    <w:rsid w:val="00935FE5"/>
    <w:rsid w:val="00936F24"/>
    <w:rsid w:val="0093787E"/>
    <w:rsid w:val="009403DE"/>
    <w:rsid w:val="00940A27"/>
    <w:rsid w:val="00941478"/>
    <w:rsid w:val="00941680"/>
    <w:rsid w:val="00941D37"/>
    <w:rsid w:val="0094374B"/>
    <w:rsid w:val="0094409E"/>
    <w:rsid w:val="009442FE"/>
    <w:rsid w:val="009467AD"/>
    <w:rsid w:val="0094735D"/>
    <w:rsid w:val="009506A1"/>
    <w:rsid w:val="00951613"/>
    <w:rsid w:val="009522F3"/>
    <w:rsid w:val="00952B3B"/>
    <w:rsid w:val="00953A15"/>
    <w:rsid w:val="009555BA"/>
    <w:rsid w:val="009556AB"/>
    <w:rsid w:val="00955763"/>
    <w:rsid w:val="00955E67"/>
    <w:rsid w:val="00956D86"/>
    <w:rsid w:val="009573A1"/>
    <w:rsid w:val="00957CCE"/>
    <w:rsid w:val="009617EA"/>
    <w:rsid w:val="00961D1E"/>
    <w:rsid w:val="009620A8"/>
    <w:rsid w:val="00962579"/>
    <w:rsid w:val="009641B7"/>
    <w:rsid w:val="00965994"/>
    <w:rsid w:val="00965A91"/>
    <w:rsid w:val="009666E4"/>
    <w:rsid w:val="009712D2"/>
    <w:rsid w:val="00971516"/>
    <w:rsid w:val="009715FC"/>
    <w:rsid w:val="00972FCA"/>
    <w:rsid w:val="009750A6"/>
    <w:rsid w:val="00975879"/>
    <w:rsid w:val="00976EB4"/>
    <w:rsid w:val="009771DD"/>
    <w:rsid w:val="0097746E"/>
    <w:rsid w:val="00977475"/>
    <w:rsid w:val="00980032"/>
    <w:rsid w:val="0098258F"/>
    <w:rsid w:val="0098509F"/>
    <w:rsid w:val="00986BE5"/>
    <w:rsid w:val="0099020A"/>
    <w:rsid w:val="00990338"/>
    <w:rsid w:val="009907D6"/>
    <w:rsid w:val="00991F81"/>
    <w:rsid w:val="009921D5"/>
    <w:rsid w:val="00992DF5"/>
    <w:rsid w:val="00993840"/>
    <w:rsid w:val="009947B9"/>
    <w:rsid w:val="00995831"/>
    <w:rsid w:val="009959FA"/>
    <w:rsid w:val="00996069"/>
    <w:rsid w:val="00996C1F"/>
    <w:rsid w:val="009A18A0"/>
    <w:rsid w:val="009A76FD"/>
    <w:rsid w:val="009B1705"/>
    <w:rsid w:val="009B4068"/>
    <w:rsid w:val="009B48D9"/>
    <w:rsid w:val="009B52F1"/>
    <w:rsid w:val="009B5F65"/>
    <w:rsid w:val="009B6484"/>
    <w:rsid w:val="009C0528"/>
    <w:rsid w:val="009C0684"/>
    <w:rsid w:val="009C2C4B"/>
    <w:rsid w:val="009C4260"/>
    <w:rsid w:val="009C5583"/>
    <w:rsid w:val="009C6505"/>
    <w:rsid w:val="009C6855"/>
    <w:rsid w:val="009D031B"/>
    <w:rsid w:val="009D058B"/>
    <w:rsid w:val="009D1478"/>
    <w:rsid w:val="009D1665"/>
    <w:rsid w:val="009D2357"/>
    <w:rsid w:val="009D3C12"/>
    <w:rsid w:val="009D53D0"/>
    <w:rsid w:val="009D6DEF"/>
    <w:rsid w:val="009E2BB3"/>
    <w:rsid w:val="009E3BC0"/>
    <w:rsid w:val="009E4CFE"/>
    <w:rsid w:val="009E5691"/>
    <w:rsid w:val="009E7033"/>
    <w:rsid w:val="009E7085"/>
    <w:rsid w:val="009F02BB"/>
    <w:rsid w:val="009F0AEA"/>
    <w:rsid w:val="009F0D33"/>
    <w:rsid w:val="009F178D"/>
    <w:rsid w:val="009F191A"/>
    <w:rsid w:val="009F2005"/>
    <w:rsid w:val="009F28A4"/>
    <w:rsid w:val="009F28D0"/>
    <w:rsid w:val="009F2B46"/>
    <w:rsid w:val="009F2C95"/>
    <w:rsid w:val="009F482E"/>
    <w:rsid w:val="009F4D6E"/>
    <w:rsid w:val="009F51CC"/>
    <w:rsid w:val="009F5905"/>
    <w:rsid w:val="009F6037"/>
    <w:rsid w:val="009F67B0"/>
    <w:rsid w:val="00A014D5"/>
    <w:rsid w:val="00A01C26"/>
    <w:rsid w:val="00A02DAD"/>
    <w:rsid w:val="00A02F9A"/>
    <w:rsid w:val="00A0410F"/>
    <w:rsid w:val="00A04EE7"/>
    <w:rsid w:val="00A05478"/>
    <w:rsid w:val="00A05A7F"/>
    <w:rsid w:val="00A06086"/>
    <w:rsid w:val="00A06927"/>
    <w:rsid w:val="00A06B24"/>
    <w:rsid w:val="00A07D89"/>
    <w:rsid w:val="00A13992"/>
    <w:rsid w:val="00A1525C"/>
    <w:rsid w:val="00A16E7F"/>
    <w:rsid w:val="00A17412"/>
    <w:rsid w:val="00A17F5C"/>
    <w:rsid w:val="00A200C5"/>
    <w:rsid w:val="00A21183"/>
    <w:rsid w:val="00A21EB5"/>
    <w:rsid w:val="00A22BCD"/>
    <w:rsid w:val="00A22F13"/>
    <w:rsid w:val="00A2617E"/>
    <w:rsid w:val="00A26180"/>
    <w:rsid w:val="00A27A9F"/>
    <w:rsid w:val="00A31102"/>
    <w:rsid w:val="00A312A4"/>
    <w:rsid w:val="00A3284F"/>
    <w:rsid w:val="00A32DB4"/>
    <w:rsid w:val="00A33750"/>
    <w:rsid w:val="00A34EC1"/>
    <w:rsid w:val="00A37D64"/>
    <w:rsid w:val="00A41C72"/>
    <w:rsid w:val="00A41DDE"/>
    <w:rsid w:val="00A42FBF"/>
    <w:rsid w:val="00A4336C"/>
    <w:rsid w:val="00A43CF0"/>
    <w:rsid w:val="00A44AFA"/>
    <w:rsid w:val="00A45B18"/>
    <w:rsid w:val="00A4624F"/>
    <w:rsid w:val="00A5103B"/>
    <w:rsid w:val="00A51F13"/>
    <w:rsid w:val="00A52E5D"/>
    <w:rsid w:val="00A53D8A"/>
    <w:rsid w:val="00A55EDB"/>
    <w:rsid w:val="00A57E4D"/>
    <w:rsid w:val="00A62020"/>
    <w:rsid w:val="00A62AC3"/>
    <w:rsid w:val="00A62DB3"/>
    <w:rsid w:val="00A62FEB"/>
    <w:rsid w:val="00A6420A"/>
    <w:rsid w:val="00A65430"/>
    <w:rsid w:val="00A67B92"/>
    <w:rsid w:val="00A702DE"/>
    <w:rsid w:val="00A70BED"/>
    <w:rsid w:val="00A70EB4"/>
    <w:rsid w:val="00A72EC9"/>
    <w:rsid w:val="00A751BD"/>
    <w:rsid w:val="00A7538F"/>
    <w:rsid w:val="00A75C8F"/>
    <w:rsid w:val="00A760F1"/>
    <w:rsid w:val="00A762C3"/>
    <w:rsid w:val="00A7676F"/>
    <w:rsid w:val="00A76C57"/>
    <w:rsid w:val="00A76F9D"/>
    <w:rsid w:val="00A80F6F"/>
    <w:rsid w:val="00A813BE"/>
    <w:rsid w:val="00A83D4D"/>
    <w:rsid w:val="00A858DB"/>
    <w:rsid w:val="00A86926"/>
    <w:rsid w:val="00A87CA6"/>
    <w:rsid w:val="00A90981"/>
    <w:rsid w:val="00A91194"/>
    <w:rsid w:val="00A9183E"/>
    <w:rsid w:val="00A921F8"/>
    <w:rsid w:val="00A92650"/>
    <w:rsid w:val="00A959B6"/>
    <w:rsid w:val="00A95B39"/>
    <w:rsid w:val="00AA02A2"/>
    <w:rsid w:val="00AA035E"/>
    <w:rsid w:val="00AA16C7"/>
    <w:rsid w:val="00AA30E6"/>
    <w:rsid w:val="00AA66C8"/>
    <w:rsid w:val="00AA6852"/>
    <w:rsid w:val="00AA7F14"/>
    <w:rsid w:val="00AB0C1F"/>
    <w:rsid w:val="00AB1130"/>
    <w:rsid w:val="00AB3AC2"/>
    <w:rsid w:val="00AB3C74"/>
    <w:rsid w:val="00AB5681"/>
    <w:rsid w:val="00AB617D"/>
    <w:rsid w:val="00AB6AEE"/>
    <w:rsid w:val="00AB7DCD"/>
    <w:rsid w:val="00AC1961"/>
    <w:rsid w:val="00AC22AC"/>
    <w:rsid w:val="00AC3531"/>
    <w:rsid w:val="00AC4110"/>
    <w:rsid w:val="00AD1C10"/>
    <w:rsid w:val="00AD4BEF"/>
    <w:rsid w:val="00AD7840"/>
    <w:rsid w:val="00AE05F4"/>
    <w:rsid w:val="00AE0A5A"/>
    <w:rsid w:val="00AE0CB3"/>
    <w:rsid w:val="00AE1112"/>
    <w:rsid w:val="00AE19BB"/>
    <w:rsid w:val="00AE1B79"/>
    <w:rsid w:val="00AE272A"/>
    <w:rsid w:val="00AE2DA0"/>
    <w:rsid w:val="00AE2EC0"/>
    <w:rsid w:val="00AE4E74"/>
    <w:rsid w:val="00AE518C"/>
    <w:rsid w:val="00AE6F95"/>
    <w:rsid w:val="00AE78E8"/>
    <w:rsid w:val="00AE79E1"/>
    <w:rsid w:val="00AF0844"/>
    <w:rsid w:val="00AF16A0"/>
    <w:rsid w:val="00AF1878"/>
    <w:rsid w:val="00AF1B64"/>
    <w:rsid w:val="00AF6137"/>
    <w:rsid w:val="00AF7530"/>
    <w:rsid w:val="00AF7C66"/>
    <w:rsid w:val="00B01E6E"/>
    <w:rsid w:val="00B025EB"/>
    <w:rsid w:val="00B02602"/>
    <w:rsid w:val="00B02C79"/>
    <w:rsid w:val="00B032F4"/>
    <w:rsid w:val="00B033DA"/>
    <w:rsid w:val="00B04055"/>
    <w:rsid w:val="00B04204"/>
    <w:rsid w:val="00B04802"/>
    <w:rsid w:val="00B04C46"/>
    <w:rsid w:val="00B052C4"/>
    <w:rsid w:val="00B05436"/>
    <w:rsid w:val="00B06476"/>
    <w:rsid w:val="00B0673C"/>
    <w:rsid w:val="00B07290"/>
    <w:rsid w:val="00B11651"/>
    <w:rsid w:val="00B12B65"/>
    <w:rsid w:val="00B14208"/>
    <w:rsid w:val="00B14468"/>
    <w:rsid w:val="00B146E0"/>
    <w:rsid w:val="00B17ED5"/>
    <w:rsid w:val="00B17FDC"/>
    <w:rsid w:val="00B20B4A"/>
    <w:rsid w:val="00B21D2C"/>
    <w:rsid w:val="00B242B5"/>
    <w:rsid w:val="00B2523C"/>
    <w:rsid w:val="00B30643"/>
    <w:rsid w:val="00B324C0"/>
    <w:rsid w:val="00B34BE5"/>
    <w:rsid w:val="00B35190"/>
    <w:rsid w:val="00B35724"/>
    <w:rsid w:val="00B35807"/>
    <w:rsid w:val="00B40794"/>
    <w:rsid w:val="00B41098"/>
    <w:rsid w:val="00B42468"/>
    <w:rsid w:val="00B43554"/>
    <w:rsid w:val="00B43AD7"/>
    <w:rsid w:val="00B43D06"/>
    <w:rsid w:val="00B51E02"/>
    <w:rsid w:val="00B52530"/>
    <w:rsid w:val="00B53FB8"/>
    <w:rsid w:val="00B541BF"/>
    <w:rsid w:val="00B545AE"/>
    <w:rsid w:val="00B55BE8"/>
    <w:rsid w:val="00B57178"/>
    <w:rsid w:val="00B6105B"/>
    <w:rsid w:val="00B61194"/>
    <w:rsid w:val="00B61BD7"/>
    <w:rsid w:val="00B649C2"/>
    <w:rsid w:val="00B65438"/>
    <w:rsid w:val="00B6769A"/>
    <w:rsid w:val="00B676BC"/>
    <w:rsid w:val="00B67F48"/>
    <w:rsid w:val="00B709AE"/>
    <w:rsid w:val="00B72BED"/>
    <w:rsid w:val="00B734F7"/>
    <w:rsid w:val="00B7438C"/>
    <w:rsid w:val="00B771B7"/>
    <w:rsid w:val="00B77337"/>
    <w:rsid w:val="00B77928"/>
    <w:rsid w:val="00B77BB2"/>
    <w:rsid w:val="00B81FA2"/>
    <w:rsid w:val="00B83364"/>
    <w:rsid w:val="00B84685"/>
    <w:rsid w:val="00B85C4C"/>
    <w:rsid w:val="00B86548"/>
    <w:rsid w:val="00B86643"/>
    <w:rsid w:val="00B87BCD"/>
    <w:rsid w:val="00B90FE8"/>
    <w:rsid w:val="00B91F2B"/>
    <w:rsid w:val="00B93AA8"/>
    <w:rsid w:val="00BA03FD"/>
    <w:rsid w:val="00BA06BF"/>
    <w:rsid w:val="00BA08AE"/>
    <w:rsid w:val="00BA0E52"/>
    <w:rsid w:val="00BA26B6"/>
    <w:rsid w:val="00BA3BAA"/>
    <w:rsid w:val="00BA3BDC"/>
    <w:rsid w:val="00BA49AC"/>
    <w:rsid w:val="00BA641E"/>
    <w:rsid w:val="00BA763C"/>
    <w:rsid w:val="00BA7761"/>
    <w:rsid w:val="00BB0035"/>
    <w:rsid w:val="00BB00B1"/>
    <w:rsid w:val="00BB05E1"/>
    <w:rsid w:val="00BB453B"/>
    <w:rsid w:val="00BB53D6"/>
    <w:rsid w:val="00BB593D"/>
    <w:rsid w:val="00BB662B"/>
    <w:rsid w:val="00BB67CD"/>
    <w:rsid w:val="00BB7A4B"/>
    <w:rsid w:val="00BB7F9E"/>
    <w:rsid w:val="00BC1F7C"/>
    <w:rsid w:val="00BC2027"/>
    <w:rsid w:val="00BC224D"/>
    <w:rsid w:val="00BC2FF5"/>
    <w:rsid w:val="00BC3695"/>
    <w:rsid w:val="00BC3879"/>
    <w:rsid w:val="00BC45BF"/>
    <w:rsid w:val="00BC7AF2"/>
    <w:rsid w:val="00BD0160"/>
    <w:rsid w:val="00BD0EC7"/>
    <w:rsid w:val="00BD103A"/>
    <w:rsid w:val="00BD1E38"/>
    <w:rsid w:val="00BD29EE"/>
    <w:rsid w:val="00BD310C"/>
    <w:rsid w:val="00BD3834"/>
    <w:rsid w:val="00BD3969"/>
    <w:rsid w:val="00BD3ECC"/>
    <w:rsid w:val="00BD5C89"/>
    <w:rsid w:val="00BD7780"/>
    <w:rsid w:val="00BD786E"/>
    <w:rsid w:val="00BE0700"/>
    <w:rsid w:val="00BE2D29"/>
    <w:rsid w:val="00BE47A5"/>
    <w:rsid w:val="00BE62A3"/>
    <w:rsid w:val="00BE68B5"/>
    <w:rsid w:val="00BE69B1"/>
    <w:rsid w:val="00BE6ED6"/>
    <w:rsid w:val="00BF1178"/>
    <w:rsid w:val="00BF2730"/>
    <w:rsid w:val="00BF3F20"/>
    <w:rsid w:val="00BF4E18"/>
    <w:rsid w:val="00BF545F"/>
    <w:rsid w:val="00BF6506"/>
    <w:rsid w:val="00BF6AE2"/>
    <w:rsid w:val="00BF7CFB"/>
    <w:rsid w:val="00C00D09"/>
    <w:rsid w:val="00C03E1F"/>
    <w:rsid w:val="00C04C32"/>
    <w:rsid w:val="00C051B6"/>
    <w:rsid w:val="00C07168"/>
    <w:rsid w:val="00C07F75"/>
    <w:rsid w:val="00C10452"/>
    <w:rsid w:val="00C105EA"/>
    <w:rsid w:val="00C1076E"/>
    <w:rsid w:val="00C10A37"/>
    <w:rsid w:val="00C120B5"/>
    <w:rsid w:val="00C13340"/>
    <w:rsid w:val="00C13FF6"/>
    <w:rsid w:val="00C144CB"/>
    <w:rsid w:val="00C1530B"/>
    <w:rsid w:val="00C16C0A"/>
    <w:rsid w:val="00C171DE"/>
    <w:rsid w:val="00C22A9C"/>
    <w:rsid w:val="00C23EF2"/>
    <w:rsid w:val="00C242B7"/>
    <w:rsid w:val="00C25DAC"/>
    <w:rsid w:val="00C3175D"/>
    <w:rsid w:val="00C31B19"/>
    <w:rsid w:val="00C328E1"/>
    <w:rsid w:val="00C339A6"/>
    <w:rsid w:val="00C33D66"/>
    <w:rsid w:val="00C3447A"/>
    <w:rsid w:val="00C34842"/>
    <w:rsid w:val="00C35DD2"/>
    <w:rsid w:val="00C363F1"/>
    <w:rsid w:val="00C36AC7"/>
    <w:rsid w:val="00C40680"/>
    <w:rsid w:val="00C40DF7"/>
    <w:rsid w:val="00C41337"/>
    <w:rsid w:val="00C4188D"/>
    <w:rsid w:val="00C41F2E"/>
    <w:rsid w:val="00C44599"/>
    <w:rsid w:val="00C46284"/>
    <w:rsid w:val="00C474C2"/>
    <w:rsid w:val="00C50E2E"/>
    <w:rsid w:val="00C50ECE"/>
    <w:rsid w:val="00C51625"/>
    <w:rsid w:val="00C51CAC"/>
    <w:rsid w:val="00C527F1"/>
    <w:rsid w:val="00C56432"/>
    <w:rsid w:val="00C56836"/>
    <w:rsid w:val="00C60073"/>
    <w:rsid w:val="00C600BE"/>
    <w:rsid w:val="00C60889"/>
    <w:rsid w:val="00C60AC3"/>
    <w:rsid w:val="00C60DB8"/>
    <w:rsid w:val="00C60E54"/>
    <w:rsid w:val="00C61F03"/>
    <w:rsid w:val="00C63886"/>
    <w:rsid w:val="00C63BA4"/>
    <w:rsid w:val="00C654AF"/>
    <w:rsid w:val="00C6622D"/>
    <w:rsid w:val="00C671EE"/>
    <w:rsid w:val="00C6723B"/>
    <w:rsid w:val="00C67A85"/>
    <w:rsid w:val="00C70484"/>
    <w:rsid w:val="00C705C4"/>
    <w:rsid w:val="00C705DF"/>
    <w:rsid w:val="00C71C4D"/>
    <w:rsid w:val="00C72609"/>
    <w:rsid w:val="00C742BD"/>
    <w:rsid w:val="00C74D8B"/>
    <w:rsid w:val="00C7514A"/>
    <w:rsid w:val="00C76FBE"/>
    <w:rsid w:val="00C7741C"/>
    <w:rsid w:val="00C804EC"/>
    <w:rsid w:val="00C815B5"/>
    <w:rsid w:val="00C820C0"/>
    <w:rsid w:val="00C82A08"/>
    <w:rsid w:val="00C84117"/>
    <w:rsid w:val="00C930BA"/>
    <w:rsid w:val="00C9420F"/>
    <w:rsid w:val="00C964F2"/>
    <w:rsid w:val="00CA0A1A"/>
    <w:rsid w:val="00CA179E"/>
    <w:rsid w:val="00CA1B8B"/>
    <w:rsid w:val="00CA49D6"/>
    <w:rsid w:val="00CA56C4"/>
    <w:rsid w:val="00CB116D"/>
    <w:rsid w:val="00CB1BB4"/>
    <w:rsid w:val="00CB40FB"/>
    <w:rsid w:val="00CB5CF9"/>
    <w:rsid w:val="00CB75CE"/>
    <w:rsid w:val="00CB7FF3"/>
    <w:rsid w:val="00CC00D3"/>
    <w:rsid w:val="00CC2101"/>
    <w:rsid w:val="00CC2FA7"/>
    <w:rsid w:val="00CC6B6A"/>
    <w:rsid w:val="00CC6BA3"/>
    <w:rsid w:val="00CC7486"/>
    <w:rsid w:val="00CD4461"/>
    <w:rsid w:val="00CD5650"/>
    <w:rsid w:val="00CD5CA3"/>
    <w:rsid w:val="00CD64E4"/>
    <w:rsid w:val="00CD7AF7"/>
    <w:rsid w:val="00CD7B8D"/>
    <w:rsid w:val="00CD7F15"/>
    <w:rsid w:val="00CE0FA4"/>
    <w:rsid w:val="00CE572F"/>
    <w:rsid w:val="00CE6378"/>
    <w:rsid w:val="00CE74C0"/>
    <w:rsid w:val="00CF40DE"/>
    <w:rsid w:val="00CF44B1"/>
    <w:rsid w:val="00CF67F4"/>
    <w:rsid w:val="00CF6E56"/>
    <w:rsid w:val="00CF76BE"/>
    <w:rsid w:val="00D00245"/>
    <w:rsid w:val="00D00674"/>
    <w:rsid w:val="00D02543"/>
    <w:rsid w:val="00D0350E"/>
    <w:rsid w:val="00D04717"/>
    <w:rsid w:val="00D04983"/>
    <w:rsid w:val="00D06244"/>
    <w:rsid w:val="00D1077A"/>
    <w:rsid w:val="00D1289F"/>
    <w:rsid w:val="00D13681"/>
    <w:rsid w:val="00D139A0"/>
    <w:rsid w:val="00D13EF1"/>
    <w:rsid w:val="00D15077"/>
    <w:rsid w:val="00D15795"/>
    <w:rsid w:val="00D1604E"/>
    <w:rsid w:val="00D209AA"/>
    <w:rsid w:val="00D20A47"/>
    <w:rsid w:val="00D20CAD"/>
    <w:rsid w:val="00D20FF6"/>
    <w:rsid w:val="00D22835"/>
    <w:rsid w:val="00D25176"/>
    <w:rsid w:val="00D254BE"/>
    <w:rsid w:val="00D270B2"/>
    <w:rsid w:val="00D32BCF"/>
    <w:rsid w:val="00D33B31"/>
    <w:rsid w:val="00D33BE3"/>
    <w:rsid w:val="00D33F23"/>
    <w:rsid w:val="00D34EBD"/>
    <w:rsid w:val="00D35CBB"/>
    <w:rsid w:val="00D37B3E"/>
    <w:rsid w:val="00D42505"/>
    <w:rsid w:val="00D43AFB"/>
    <w:rsid w:val="00D43B04"/>
    <w:rsid w:val="00D442AC"/>
    <w:rsid w:val="00D4476C"/>
    <w:rsid w:val="00D451DF"/>
    <w:rsid w:val="00D45372"/>
    <w:rsid w:val="00D45485"/>
    <w:rsid w:val="00D46246"/>
    <w:rsid w:val="00D464EE"/>
    <w:rsid w:val="00D46BC2"/>
    <w:rsid w:val="00D50314"/>
    <w:rsid w:val="00D52152"/>
    <w:rsid w:val="00D5244F"/>
    <w:rsid w:val="00D52791"/>
    <w:rsid w:val="00D52EF4"/>
    <w:rsid w:val="00D553B0"/>
    <w:rsid w:val="00D55C1A"/>
    <w:rsid w:val="00D56255"/>
    <w:rsid w:val="00D56EB5"/>
    <w:rsid w:val="00D60398"/>
    <w:rsid w:val="00D60B41"/>
    <w:rsid w:val="00D62E91"/>
    <w:rsid w:val="00D646C2"/>
    <w:rsid w:val="00D6478B"/>
    <w:rsid w:val="00D649D8"/>
    <w:rsid w:val="00D65C09"/>
    <w:rsid w:val="00D66323"/>
    <w:rsid w:val="00D679CF"/>
    <w:rsid w:val="00D67C5B"/>
    <w:rsid w:val="00D72E8F"/>
    <w:rsid w:val="00D73015"/>
    <w:rsid w:val="00D7319D"/>
    <w:rsid w:val="00D74440"/>
    <w:rsid w:val="00D745C3"/>
    <w:rsid w:val="00D74EED"/>
    <w:rsid w:val="00D75725"/>
    <w:rsid w:val="00D75A40"/>
    <w:rsid w:val="00D77041"/>
    <w:rsid w:val="00D770E4"/>
    <w:rsid w:val="00D77947"/>
    <w:rsid w:val="00D80660"/>
    <w:rsid w:val="00D80A7B"/>
    <w:rsid w:val="00D8488B"/>
    <w:rsid w:val="00D851CB"/>
    <w:rsid w:val="00D86904"/>
    <w:rsid w:val="00D87BE0"/>
    <w:rsid w:val="00D90C5D"/>
    <w:rsid w:val="00D93862"/>
    <w:rsid w:val="00D970BF"/>
    <w:rsid w:val="00D978E6"/>
    <w:rsid w:val="00D97E6B"/>
    <w:rsid w:val="00DA0047"/>
    <w:rsid w:val="00DA2E18"/>
    <w:rsid w:val="00DA4605"/>
    <w:rsid w:val="00DA4DBF"/>
    <w:rsid w:val="00DA51A3"/>
    <w:rsid w:val="00DA5897"/>
    <w:rsid w:val="00DA646D"/>
    <w:rsid w:val="00DA6F84"/>
    <w:rsid w:val="00DB1920"/>
    <w:rsid w:val="00DB1B16"/>
    <w:rsid w:val="00DB326D"/>
    <w:rsid w:val="00DB4BF9"/>
    <w:rsid w:val="00DB5A47"/>
    <w:rsid w:val="00DB6ADC"/>
    <w:rsid w:val="00DB7727"/>
    <w:rsid w:val="00DB7A85"/>
    <w:rsid w:val="00DC12EB"/>
    <w:rsid w:val="00DC13E1"/>
    <w:rsid w:val="00DC1F41"/>
    <w:rsid w:val="00DC47FF"/>
    <w:rsid w:val="00DC4B1A"/>
    <w:rsid w:val="00DD0786"/>
    <w:rsid w:val="00DD1EBA"/>
    <w:rsid w:val="00DD2529"/>
    <w:rsid w:val="00DD2AEC"/>
    <w:rsid w:val="00DD3809"/>
    <w:rsid w:val="00DD4DBB"/>
    <w:rsid w:val="00DD6D6B"/>
    <w:rsid w:val="00DE0317"/>
    <w:rsid w:val="00DE17A0"/>
    <w:rsid w:val="00DE1B8D"/>
    <w:rsid w:val="00DE3886"/>
    <w:rsid w:val="00DE3908"/>
    <w:rsid w:val="00DE3FE8"/>
    <w:rsid w:val="00DE407D"/>
    <w:rsid w:val="00DE6219"/>
    <w:rsid w:val="00DE7554"/>
    <w:rsid w:val="00DE76BA"/>
    <w:rsid w:val="00DF0DDC"/>
    <w:rsid w:val="00DF100C"/>
    <w:rsid w:val="00DF21D1"/>
    <w:rsid w:val="00DF4D77"/>
    <w:rsid w:val="00DF7137"/>
    <w:rsid w:val="00DF72E3"/>
    <w:rsid w:val="00DF799F"/>
    <w:rsid w:val="00E01928"/>
    <w:rsid w:val="00E03A90"/>
    <w:rsid w:val="00E04089"/>
    <w:rsid w:val="00E06E67"/>
    <w:rsid w:val="00E1222A"/>
    <w:rsid w:val="00E14AB4"/>
    <w:rsid w:val="00E14DBB"/>
    <w:rsid w:val="00E15258"/>
    <w:rsid w:val="00E16909"/>
    <w:rsid w:val="00E16B24"/>
    <w:rsid w:val="00E16B87"/>
    <w:rsid w:val="00E20EC1"/>
    <w:rsid w:val="00E2267A"/>
    <w:rsid w:val="00E22D29"/>
    <w:rsid w:val="00E276BE"/>
    <w:rsid w:val="00E30982"/>
    <w:rsid w:val="00E30BAE"/>
    <w:rsid w:val="00E30F71"/>
    <w:rsid w:val="00E31257"/>
    <w:rsid w:val="00E355FC"/>
    <w:rsid w:val="00E36529"/>
    <w:rsid w:val="00E365BD"/>
    <w:rsid w:val="00E36AF6"/>
    <w:rsid w:val="00E36E55"/>
    <w:rsid w:val="00E371C8"/>
    <w:rsid w:val="00E37F4D"/>
    <w:rsid w:val="00E402EE"/>
    <w:rsid w:val="00E40E5A"/>
    <w:rsid w:val="00E41288"/>
    <w:rsid w:val="00E43748"/>
    <w:rsid w:val="00E45A52"/>
    <w:rsid w:val="00E46738"/>
    <w:rsid w:val="00E46ACF"/>
    <w:rsid w:val="00E505CA"/>
    <w:rsid w:val="00E509D8"/>
    <w:rsid w:val="00E5161B"/>
    <w:rsid w:val="00E531CA"/>
    <w:rsid w:val="00E56761"/>
    <w:rsid w:val="00E60911"/>
    <w:rsid w:val="00E619D4"/>
    <w:rsid w:val="00E61D10"/>
    <w:rsid w:val="00E62597"/>
    <w:rsid w:val="00E638D6"/>
    <w:rsid w:val="00E6460A"/>
    <w:rsid w:val="00E64E0D"/>
    <w:rsid w:val="00E705D2"/>
    <w:rsid w:val="00E70662"/>
    <w:rsid w:val="00E707BF"/>
    <w:rsid w:val="00E709E5"/>
    <w:rsid w:val="00E71443"/>
    <w:rsid w:val="00E73B80"/>
    <w:rsid w:val="00E73CEA"/>
    <w:rsid w:val="00E7417E"/>
    <w:rsid w:val="00E75B91"/>
    <w:rsid w:val="00E76C80"/>
    <w:rsid w:val="00E77BBA"/>
    <w:rsid w:val="00E81A42"/>
    <w:rsid w:val="00E83ACC"/>
    <w:rsid w:val="00E840C8"/>
    <w:rsid w:val="00E84D42"/>
    <w:rsid w:val="00E85240"/>
    <w:rsid w:val="00E86011"/>
    <w:rsid w:val="00E8660C"/>
    <w:rsid w:val="00E8662B"/>
    <w:rsid w:val="00E87182"/>
    <w:rsid w:val="00E907C6"/>
    <w:rsid w:val="00E90A4E"/>
    <w:rsid w:val="00E914E4"/>
    <w:rsid w:val="00E919A7"/>
    <w:rsid w:val="00E92383"/>
    <w:rsid w:val="00E92FBF"/>
    <w:rsid w:val="00E930E0"/>
    <w:rsid w:val="00E968F0"/>
    <w:rsid w:val="00E96E7A"/>
    <w:rsid w:val="00E97429"/>
    <w:rsid w:val="00EA044E"/>
    <w:rsid w:val="00EA1814"/>
    <w:rsid w:val="00EA1D9F"/>
    <w:rsid w:val="00EA26DB"/>
    <w:rsid w:val="00EA4F3C"/>
    <w:rsid w:val="00EA5AB1"/>
    <w:rsid w:val="00EA6DF1"/>
    <w:rsid w:val="00EA7A17"/>
    <w:rsid w:val="00EA7E40"/>
    <w:rsid w:val="00EB1DC1"/>
    <w:rsid w:val="00EB2F86"/>
    <w:rsid w:val="00EB5AAD"/>
    <w:rsid w:val="00EB6A70"/>
    <w:rsid w:val="00EB71BE"/>
    <w:rsid w:val="00EB7997"/>
    <w:rsid w:val="00EC03AE"/>
    <w:rsid w:val="00EC07D3"/>
    <w:rsid w:val="00EC0C95"/>
    <w:rsid w:val="00EC1BB0"/>
    <w:rsid w:val="00EC1CF5"/>
    <w:rsid w:val="00EC2576"/>
    <w:rsid w:val="00EC517C"/>
    <w:rsid w:val="00EC5777"/>
    <w:rsid w:val="00EC5F5B"/>
    <w:rsid w:val="00EC644A"/>
    <w:rsid w:val="00EC6AF3"/>
    <w:rsid w:val="00EC6BE2"/>
    <w:rsid w:val="00ED09FC"/>
    <w:rsid w:val="00ED1271"/>
    <w:rsid w:val="00ED142D"/>
    <w:rsid w:val="00ED26AF"/>
    <w:rsid w:val="00ED4CD9"/>
    <w:rsid w:val="00ED4F7B"/>
    <w:rsid w:val="00ED50DE"/>
    <w:rsid w:val="00ED5194"/>
    <w:rsid w:val="00ED51C3"/>
    <w:rsid w:val="00ED55E2"/>
    <w:rsid w:val="00ED6D93"/>
    <w:rsid w:val="00ED6FD5"/>
    <w:rsid w:val="00ED7241"/>
    <w:rsid w:val="00ED754A"/>
    <w:rsid w:val="00EE0A22"/>
    <w:rsid w:val="00EE0D8F"/>
    <w:rsid w:val="00EE1376"/>
    <w:rsid w:val="00EE23B9"/>
    <w:rsid w:val="00EE2884"/>
    <w:rsid w:val="00EE4A3F"/>
    <w:rsid w:val="00EE50C8"/>
    <w:rsid w:val="00EE5827"/>
    <w:rsid w:val="00EE674A"/>
    <w:rsid w:val="00EF0F30"/>
    <w:rsid w:val="00EF0FC3"/>
    <w:rsid w:val="00EF29E5"/>
    <w:rsid w:val="00EF4017"/>
    <w:rsid w:val="00EF5415"/>
    <w:rsid w:val="00EF5DA3"/>
    <w:rsid w:val="00F00108"/>
    <w:rsid w:val="00F004D8"/>
    <w:rsid w:val="00F013B5"/>
    <w:rsid w:val="00F024BF"/>
    <w:rsid w:val="00F02965"/>
    <w:rsid w:val="00F03DF4"/>
    <w:rsid w:val="00F05125"/>
    <w:rsid w:val="00F07D6F"/>
    <w:rsid w:val="00F11828"/>
    <w:rsid w:val="00F12A2C"/>
    <w:rsid w:val="00F14C5F"/>
    <w:rsid w:val="00F155C6"/>
    <w:rsid w:val="00F15866"/>
    <w:rsid w:val="00F17129"/>
    <w:rsid w:val="00F207AC"/>
    <w:rsid w:val="00F21149"/>
    <w:rsid w:val="00F222FC"/>
    <w:rsid w:val="00F2290E"/>
    <w:rsid w:val="00F307C3"/>
    <w:rsid w:val="00F31359"/>
    <w:rsid w:val="00F3140D"/>
    <w:rsid w:val="00F31D9F"/>
    <w:rsid w:val="00F345E6"/>
    <w:rsid w:val="00F34C65"/>
    <w:rsid w:val="00F34D5C"/>
    <w:rsid w:val="00F3529B"/>
    <w:rsid w:val="00F36380"/>
    <w:rsid w:val="00F401F8"/>
    <w:rsid w:val="00F40A50"/>
    <w:rsid w:val="00F41122"/>
    <w:rsid w:val="00F4224D"/>
    <w:rsid w:val="00F43ED8"/>
    <w:rsid w:val="00F4402D"/>
    <w:rsid w:val="00F44264"/>
    <w:rsid w:val="00F4430C"/>
    <w:rsid w:val="00F458A5"/>
    <w:rsid w:val="00F459E3"/>
    <w:rsid w:val="00F45E70"/>
    <w:rsid w:val="00F461DC"/>
    <w:rsid w:val="00F474C8"/>
    <w:rsid w:val="00F50868"/>
    <w:rsid w:val="00F50B8A"/>
    <w:rsid w:val="00F52046"/>
    <w:rsid w:val="00F52274"/>
    <w:rsid w:val="00F52F69"/>
    <w:rsid w:val="00F55A36"/>
    <w:rsid w:val="00F56A6B"/>
    <w:rsid w:val="00F57777"/>
    <w:rsid w:val="00F604B7"/>
    <w:rsid w:val="00F64095"/>
    <w:rsid w:val="00F6437A"/>
    <w:rsid w:val="00F64EC4"/>
    <w:rsid w:val="00F65A30"/>
    <w:rsid w:val="00F65B89"/>
    <w:rsid w:val="00F67030"/>
    <w:rsid w:val="00F673EC"/>
    <w:rsid w:val="00F67E95"/>
    <w:rsid w:val="00F70999"/>
    <w:rsid w:val="00F709E0"/>
    <w:rsid w:val="00F70A16"/>
    <w:rsid w:val="00F70C2B"/>
    <w:rsid w:val="00F715D4"/>
    <w:rsid w:val="00F72CAA"/>
    <w:rsid w:val="00F744E6"/>
    <w:rsid w:val="00F74A66"/>
    <w:rsid w:val="00F75250"/>
    <w:rsid w:val="00F76505"/>
    <w:rsid w:val="00F77890"/>
    <w:rsid w:val="00F80F87"/>
    <w:rsid w:val="00F8154F"/>
    <w:rsid w:val="00F81CC4"/>
    <w:rsid w:val="00F81D63"/>
    <w:rsid w:val="00F81E4D"/>
    <w:rsid w:val="00F821AD"/>
    <w:rsid w:val="00F822CE"/>
    <w:rsid w:val="00F8481A"/>
    <w:rsid w:val="00F858AC"/>
    <w:rsid w:val="00F91876"/>
    <w:rsid w:val="00F92A1E"/>
    <w:rsid w:val="00F9344F"/>
    <w:rsid w:val="00F940EE"/>
    <w:rsid w:val="00F947E1"/>
    <w:rsid w:val="00F9633D"/>
    <w:rsid w:val="00F963F5"/>
    <w:rsid w:val="00F97BB3"/>
    <w:rsid w:val="00FA0DC4"/>
    <w:rsid w:val="00FA0E37"/>
    <w:rsid w:val="00FA3CEB"/>
    <w:rsid w:val="00FA4007"/>
    <w:rsid w:val="00FA5D57"/>
    <w:rsid w:val="00FA5D80"/>
    <w:rsid w:val="00FA60C6"/>
    <w:rsid w:val="00FA7368"/>
    <w:rsid w:val="00FB0052"/>
    <w:rsid w:val="00FB1147"/>
    <w:rsid w:val="00FB16C8"/>
    <w:rsid w:val="00FB277C"/>
    <w:rsid w:val="00FB2EFE"/>
    <w:rsid w:val="00FB3B39"/>
    <w:rsid w:val="00FB51C3"/>
    <w:rsid w:val="00FB53B3"/>
    <w:rsid w:val="00FB56C5"/>
    <w:rsid w:val="00FB689B"/>
    <w:rsid w:val="00FB74BB"/>
    <w:rsid w:val="00FC06BF"/>
    <w:rsid w:val="00FC106F"/>
    <w:rsid w:val="00FC2270"/>
    <w:rsid w:val="00FC2FC5"/>
    <w:rsid w:val="00FC31BC"/>
    <w:rsid w:val="00FC5D61"/>
    <w:rsid w:val="00FC6554"/>
    <w:rsid w:val="00FC7445"/>
    <w:rsid w:val="00FC7503"/>
    <w:rsid w:val="00FD2D9A"/>
    <w:rsid w:val="00FD3F6B"/>
    <w:rsid w:val="00FD5735"/>
    <w:rsid w:val="00FD6322"/>
    <w:rsid w:val="00FE08FB"/>
    <w:rsid w:val="00FE2E66"/>
    <w:rsid w:val="00FE362C"/>
    <w:rsid w:val="00FE754A"/>
    <w:rsid w:val="00FF1913"/>
    <w:rsid w:val="00FF2358"/>
    <w:rsid w:val="00FF2817"/>
    <w:rsid w:val="00FF2C1A"/>
    <w:rsid w:val="00FF4E7B"/>
    <w:rsid w:val="00FF558F"/>
    <w:rsid w:val="00FF644D"/>
    <w:rsid w:val="00FF64BA"/>
    <w:rsid w:val="00FF721C"/>
    <w:rsid w:val="00FF7C1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2CD553-1B5D-446C-BAF4-669B55CF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FDC"/>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B17FDC"/>
    <w:pPr>
      <w:keepNext/>
      <w:spacing w:before="240" w:after="60"/>
      <w:outlineLvl w:val="0"/>
    </w:pPr>
    <w:rPr>
      <w:rFonts w:ascii="Arial" w:hAnsi="Arial"/>
      <w:b/>
      <w:bCs/>
      <w:kern w:val="32"/>
      <w:sz w:val="32"/>
      <w:szCs w:val="32"/>
      <w:lang w:val="en-US"/>
    </w:rPr>
  </w:style>
  <w:style w:type="paragraph" w:styleId="Ttulo2">
    <w:name w:val="heading 2"/>
    <w:basedOn w:val="Normal"/>
    <w:next w:val="Normal"/>
    <w:link w:val="Ttulo2Car"/>
    <w:qFormat/>
    <w:rsid w:val="00B17FDC"/>
    <w:pPr>
      <w:keepNext/>
      <w:spacing w:before="240" w:after="60"/>
      <w:outlineLvl w:val="1"/>
    </w:pPr>
    <w:rPr>
      <w:rFonts w:ascii="Arial" w:hAnsi="Arial"/>
      <w:b/>
      <w:bCs/>
      <w:i/>
      <w:iCs/>
      <w:sz w:val="28"/>
      <w:szCs w:val="28"/>
    </w:rPr>
  </w:style>
  <w:style w:type="paragraph" w:styleId="Ttulo6">
    <w:name w:val="heading 6"/>
    <w:basedOn w:val="Normal"/>
    <w:next w:val="Normal"/>
    <w:link w:val="Ttulo6Car"/>
    <w:uiPriority w:val="9"/>
    <w:semiHidden/>
    <w:unhideWhenUsed/>
    <w:qFormat/>
    <w:rsid w:val="00B17FDC"/>
    <w:pPr>
      <w:keepNext/>
      <w:keepLines/>
      <w:spacing w:before="200"/>
      <w:outlineLvl w:val="5"/>
    </w:pPr>
    <w:rPr>
      <w:rFonts w:ascii="Cambria" w:hAnsi="Cambria"/>
      <w:i/>
      <w:iCs/>
      <w:color w:val="243F60"/>
    </w:rPr>
  </w:style>
  <w:style w:type="paragraph" w:styleId="Ttulo9">
    <w:name w:val="heading 9"/>
    <w:basedOn w:val="Normal"/>
    <w:next w:val="Normal"/>
    <w:link w:val="Ttulo9Car"/>
    <w:qFormat/>
    <w:rsid w:val="00B17FDC"/>
    <w:pPr>
      <w:spacing w:before="240" w:after="60"/>
      <w:outlineLvl w:val="8"/>
    </w:pPr>
    <w:rPr>
      <w:rFonts w:ascii="Arial" w:hAnsi="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17FDC"/>
    <w:rPr>
      <w:rFonts w:ascii="Arial" w:eastAsia="Times New Roman" w:hAnsi="Arial" w:cs="Arial"/>
      <w:b/>
      <w:bCs/>
      <w:kern w:val="32"/>
      <w:sz w:val="32"/>
      <w:szCs w:val="32"/>
      <w:lang w:val="en-US" w:eastAsia="es-ES"/>
    </w:rPr>
  </w:style>
  <w:style w:type="character" w:customStyle="1" w:styleId="Ttulo2Car">
    <w:name w:val="Título 2 Car"/>
    <w:link w:val="Ttulo2"/>
    <w:rsid w:val="00B17FDC"/>
    <w:rPr>
      <w:rFonts w:ascii="Arial" w:eastAsia="Times New Roman" w:hAnsi="Arial" w:cs="Arial"/>
      <w:b/>
      <w:bCs/>
      <w:i/>
      <w:iCs/>
      <w:sz w:val="28"/>
      <w:szCs w:val="28"/>
      <w:lang w:val="es-ES" w:eastAsia="es-ES"/>
    </w:rPr>
  </w:style>
  <w:style w:type="character" w:customStyle="1" w:styleId="Ttulo9Car">
    <w:name w:val="Título 9 Car"/>
    <w:link w:val="Ttulo9"/>
    <w:rsid w:val="00B17FDC"/>
    <w:rPr>
      <w:rFonts w:ascii="Arial" w:eastAsia="Times New Roman" w:hAnsi="Arial" w:cs="Arial"/>
      <w:lang w:val="es-ES" w:eastAsia="es-ES"/>
    </w:rPr>
  </w:style>
  <w:style w:type="character" w:customStyle="1" w:styleId="Ttulo6Car">
    <w:name w:val="Título 6 Car"/>
    <w:link w:val="Ttulo6"/>
    <w:uiPriority w:val="9"/>
    <w:semiHidden/>
    <w:rsid w:val="00B17FDC"/>
    <w:rPr>
      <w:rFonts w:ascii="Cambria" w:eastAsia="Times New Roman" w:hAnsi="Cambria" w:cs="Times New Roman"/>
      <w:i/>
      <w:iCs/>
      <w:color w:val="243F60"/>
      <w:sz w:val="24"/>
      <w:szCs w:val="24"/>
      <w:lang w:val="es-ES" w:eastAsia="es-ES"/>
    </w:rPr>
  </w:style>
  <w:style w:type="paragraph" w:styleId="Textodeglobo">
    <w:name w:val="Balloon Text"/>
    <w:basedOn w:val="Normal"/>
    <w:link w:val="TextodegloboCar"/>
    <w:semiHidden/>
    <w:unhideWhenUsed/>
    <w:rsid w:val="00B17FDC"/>
    <w:rPr>
      <w:rFonts w:ascii="Tahoma" w:hAnsi="Tahoma"/>
      <w:sz w:val="16"/>
      <w:szCs w:val="16"/>
    </w:rPr>
  </w:style>
  <w:style w:type="character" w:customStyle="1" w:styleId="TextodegloboCar">
    <w:name w:val="Texto de globo Car"/>
    <w:link w:val="Textodeglobo"/>
    <w:semiHidden/>
    <w:rsid w:val="00B17FDC"/>
    <w:rPr>
      <w:rFonts w:ascii="Tahoma" w:eastAsia="Times New Roman" w:hAnsi="Tahoma" w:cs="Tahoma"/>
      <w:sz w:val="16"/>
      <w:szCs w:val="16"/>
      <w:lang w:val="es-ES" w:eastAsia="es-ES"/>
    </w:rPr>
  </w:style>
  <w:style w:type="paragraph" w:styleId="Encabezado">
    <w:name w:val="header"/>
    <w:basedOn w:val="Normal"/>
    <w:link w:val="EncabezadoCar"/>
    <w:uiPriority w:val="99"/>
    <w:rsid w:val="00B17FDC"/>
    <w:pPr>
      <w:tabs>
        <w:tab w:val="center" w:pos="4252"/>
        <w:tab w:val="right" w:pos="8504"/>
      </w:tabs>
    </w:pPr>
  </w:style>
  <w:style w:type="character" w:customStyle="1" w:styleId="EncabezadoCar">
    <w:name w:val="Encabezado Car"/>
    <w:link w:val="Encabezado"/>
    <w:uiPriority w:val="99"/>
    <w:rsid w:val="00B17FD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B17FDC"/>
    <w:pPr>
      <w:tabs>
        <w:tab w:val="center" w:pos="4252"/>
        <w:tab w:val="right" w:pos="8504"/>
      </w:tabs>
    </w:pPr>
  </w:style>
  <w:style w:type="character" w:customStyle="1" w:styleId="PiedepginaCar">
    <w:name w:val="Pie de página Car"/>
    <w:link w:val="Piedepgina"/>
    <w:uiPriority w:val="99"/>
    <w:rsid w:val="00B17FD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B17FDC"/>
  </w:style>
  <w:style w:type="paragraph" w:customStyle="1" w:styleId="TABLEtitle">
    <w:name w:val="TABLE title"/>
    <w:basedOn w:val="Ttulo9"/>
    <w:rsid w:val="00B17FDC"/>
    <w:pPr>
      <w:tabs>
        <w:tab w:val="left" w:pos="993"/>
      </w:tabs>
      <w:suppressAutoHyphens/>
      <w:spacing w:before="0" w:after="0"/>
      <w:jc w:val="center"/>
    </w:pPr>
    <w:rPr>
      <w:rFonts w:ascii="Trebuchet MS" w:hAnsi="Trebuchet MS"/>
      <w:i/>
      <w:color w:val="000000"/>
      <w:spacing w:val="-2"/>
      <w:lang w:val="en-GB" w:eastAsia="en-US"/>
    </w:rPr>
  </w:style>
  <w:style w:type="paragraph" w:customStyle="1" w:styleId="Heading2underheading1">
    <w:name w:val="Heading 2 under heading 1"/>
    <w:basedOn w:val="Ttulo2"/>
    <w:rsid w:val="00B17FDC"/>
    <w:pPr>
      <w:tabs>
        <w:tab w:val="left" w:pos="709"/>
      </w:tabs>
      <w:suppressAutoHyphens/>
      <w:spacing w:before="0" w:after="120"/>
      <w:ind w:left="709" w:hanging="709"/>
    </w:pPr>
    <w:rPr>
      <w:rFonts w:ascii="Trebuchet MS" w:hAnsi="Trebuchet MS"/>
      <w:b w:val="0"/>
      <w:bCs w:val="0"/>
      <w:i w:val="0"/>
      <w:iCs w:val="0"/>
      <w:color w:val="000000"/>
      <w:spacing w:val="-2"/>
      <w:sz w:val="24"/>
      <w:szCs w:val="26"/>
      <w:lang w:val="en-GB" w:eastAsia="en-US"/>
    </w:rPr>
  </w:style>
  <w:style w:type="paragraph" w:styleId="Textonotapie">
    <w:name w:val="footnote text"/>
    <w:basedOn w:val="Normal"/>
    <w:link w:val="TextonotapieCar"/>
    <w:uiPriority w:val="99"/>
    <w:semiHidden/>
    <w:rsid w:val="00B17FDC"/>
    <w:rPr>
      <w:sz w:val="20"/>
      <w:szCs w:val="20"/>
    </w:rPr>
  </w:style>
  <w:style w:type="character" w:customStyle="1" w:styleId="TextonotapieCar">
    <w:name w:val="Texto nota pie Car"/>
    <w:link w:val="Textonotapie"/>
    <w:uiPriority w:val="99"/>
    <w:semiHidden/>
    <w:rsid w:val="00B17FDC"/>
    <w:rPr>
      <w:rFonts w:ascii="Times New Roman" w:eastAsia="Times New Roman" w:hAnsi="Times New Roman" w:cs="Times New Roman"/>
      <w:sz w:val="20"/>
      <w:szCs w:val="20"/>
      <w:lang w:val="es-ES" w:eastAsia="es-ES"/>
    </w:rPr>
  </w:style>
  <w:style w:type="character" w:styleId="Refdenotaalpie">
    <w:name w:val="footnote reference"/>
    <w:semiHidden/>
    <w:rsid w:val="00B17FDC"/>
    <w:rPr>
      <w:vertAlign w:val="superscript"/>
    </w:rPr>
  </w:style>
  <w:style w:type="character" w:styleId="Hipervnculo">
    <w:name w:val="Hyperlink"/>
    <w:uiPriority w:val="99"/>
    <w:rsid w:val="00B17FDC"/>
    <w:rPr>
      <w:color w:val="0000FF"/>
      <w:u w:val="single"/>
    </w:rPr>
  </w:style>
  <w:style w:type="paragraph" w:styleId="Textoindependiente2">
    <w:name w:val="Body Text 2"/>
    <w:basedOn w:val="Normal"/>
    <w:link w:val="Textoindependiente2Car"/>
    <w:rsid w:val="00B17FDC"/>
    <w:pPr>
      <w:jc w:val="both"/>
    </w:pPr>
    <w:rPr>
      <w:rFonts w:ascii="Arial" w:hAnsi="Arial"/>
      <w:sz w:val="20"/>
    </w:rPr>
  </w:style>
  <w:style w:type="character" w:customStyle="1" w:styleId="Textoindependiente2Car">
    <w:name w:val="Texto independiente 2 Car"/>
    <w:link w:val="Textoindependiente2"/>
    <w:rsid w:val="00B17FDC"/>
    <w:rPr>
      <w:rFonts w:ascii="Arial" w:eastAsia="Times New Roman" w:hAnsi="Arial" w:cs="Arial"/>
      <w:szCs w:val="24"/>
      <w:lang w:val="es-ES" w:eastAsia="es-ES"/>
    </w:rPr>
  </w:style>
  <w:style w:type="character" w:customStyle="1" w:styleId="MapadeldocumentoCar">
    <w:name w:val="Mapa del documento Car"/>
    <w:link w:val="Mapadeldocumento"/>
    <w:semiHidden/>
    <w:rsid w:val="00B17FDC"/>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B17FDC"/>
    <w:pPr>
      <w:shd w:val="clear" w:color="auto" w:fill="000080"/>
    </w:pPr>
    <w:rPr>
      <w:rFonts w:ascii="Tahoma" w:hAnsi="Tahoma"/>
      <w:sz w:val="20"/>
      <w:szCs w:val="20"/>
    </w:rPr>
  </w:style>
  <w:style w:type="paragraph" w:styleId="TDC1">
    <w:name w:val="toc 1"/>
    <w:basedOn w:val="Normal"/>
    <w:next w:val="Normal"/>
    <w:autoRedefine/>
    <w:uiPriority w:val="39"/>
    <w:rsid w:val="00794B06"/>
    <w:pPr>
      <w:tabs>
        <w:tab w:val="right" w:leader="dot" w:pos="6792"/>
      </w:tabs>
      <w:ind w:left="284" w:hanging="284"/>
      <w:jc w:val="both"/>
    </w:pPr>
    <w:rPr>
      <w:rFonts w:ascii="Calibri" w:hAnsi="Calibri" w:cs="Calibri"/>
      <w:bCs/>
      <w:iCs/>
      <w:noProof/>
      <w:kern w:val="32"/>
      <w:sz w:val="20"/>
    </w:rPr>
  </w:style>
  <w:style w:type="paragraph" w:styleId="Descripcin">
    <w:name w:val="caption"/>
    <w:basedOn w:val="Normal"/>
    <w:next w:val="Normal"/>
    <w:qFormat/>
    <w:rsid w:val="00B17FDC"/>
    <w:rPr>
      <w:b/>
      <w:bCs/>
      <w:sz w:val="20"/>
      <w:szCs w:val="20"/>
    </w:rPr>
  </w:style>
  <w:style w:type="paragraph" w:styleId="Tabladeilustraciones">
    <w:name w:val="table of figures"/>
    <w:aliases w:val="Indice de Tablas"/>
    <w:basedOn w:val="Ttulo10"/>
    <w:next w:val="Ttulo10"/>
    <w:autoRedefine/>
    <w:uiPriority w:val="99"/>
    <w:rsid w:val="00B17FDC"/>
    <w:pPr>
      <w:tabs>
        <w:tab w:val="clear" w:pos="720"/>
        <w:tab w:val="right" w:leader="dot" w:pos="6792"/>
      </w:tabs>
      <w:spacing w:before="0" w:after="0"/>
      <w:ind w:left="0" w:firstLine="0"/>
      <w:jc w:val="both"/>
      <w:outlineLvl w:val="9"/>
    </w:pPr>
    <w:rPr>
      <w:rFonts w:ascii="Calibri" w:hAnsi="Calibri"/>
      <w:b w:val="0"/>
      <w:iCs/>
      <w:noProof/>
      <w:kern w:val="0"/>
      <w:sz w:val="20"/>
      <w:szCs w:val="20"/>
    </w:rPr>
  </w:style>
  <w:style w:type="paragraph" w:customStyle="1" w:styleId="Ttulo10">
    <w:name w:val="Título1"/>
    <w:basedOn w:val="Puesto"/>
    <w:next w:val="Puesto"/>
    <w:link w:val="Ttulo1Car0"/>
    <w:rsid w:val="00B17FDC"/>
    <w:pPr>
      <w:tabs>
        <w:tab w:val="num" w:pos="720"/>
      </w:tabs>
      <w:ind w:left="360" w:hanging="360"/>
      <w:jc w:val="left"/>
    </w:pPr>
    <w:rPr>
      <w:rFonts w:ascii="Trebuchet MS" w:eastAsia="Times New Roman" w:hAnsi="Trebuchet MS"/>
      <w:kern w:val="32"/>
    </w:rPr>
  </w:style>
  <w:style w:type="paragraph" w:styleId="Puesto">
    <w:name w:val="Title"/>
    <w:basedOn w:val="Normal"/>
    <w:link w:val="PuestoCar"/>
    <w:uiPriority w:val="10"/>
    <w:qFormat/>
    <w:rsid w:val="00B17FDC"/>
    <w:pPr>
      <w:spacing w:before="240" w:after="60"/>
      <w:jc w:val="center"/>
      <w:outlineLvl w:val="0"/>
    </w:pPr>
    <w:rPr>
      <w:rFonts w:ascii="Arial" w:eastAsia="Calibri" w:hAnsi="Arial"/>
      <w:b/>
      <w:bCs/>
      <w:kern w:val="28"/>
      <w:sz w:val="32"/>
      <w:szCs w:val="32"/>
    </w:rPr>
  </w:style>
  <w:style w:type="character" w:customStyle="1" w:styleId="PuestoCar">
    <w:name w:val="Puesto Car"/>
    <w:link w:val="Puesto"/>
    <w:uiPriority w:val="10"/>
    <w:rsid w:val="00B17FDC"/>
    <w:rPr>
      <w:rFonts w:ascii="Arial" w:hAnsi="Arial" w:cs="Arial"/>
      <w:b/>
      <w:bCs/>
      <w:kern w:val="28"/>
      <w:sz w:val="32"/>
      <w:szCs w:val="32"/>
      <w:lang w:eastAsia="es-ES"/>
    </w:rPr>
  </w:style>
  <w:style w:type="character" w:customStyle="1" w:styleId="Ttulo1Car0">
    <w:name w:val="Título1 Car"/>
    <w:link w:val="Ttulo10"/>
    <w:rsid w:val="00B17FDC"/>
    <w:rPr>
      <w:rFonts w:ascii="Trebuchet MS" w:eastAsia="Times New Roman" w:hAnsi="Trebuchet MS" w:cs="Arial"/>
      <w:b/>
      <w:bCs/>
      <w:kern w:val="32"/>
      <w:sz w:val="32"/>
      <w:szCs w:val="32"/>
      <w:lang w:val="es-ES" w:eastAsia="es-ES"/>
    </w:rPr>
  </w:style>
  <w:style w:type="paragraph" w:styleId="TDC2">
    <w:name w:val="toc 2"/>
    <w:basedOn w:val="Normal"/>
    <w:next w:val="Normal"/>
    <w:autoRedefine/>
    <w:uiPriority w:val="39"/>
    <w:rsid w:val="00FD6322"/>
    <w:pPr>
      <w:tabs>
        <w:tab w:val="right" w:leader="dot" w:pos="6792"/>
      </w:tabs>
      <w:spacing w:before="120"/>
      <w:ind w:left="284" w:hanging="284"/>
    </w:pPr>
    <w:rPr>
      <w:rFonts w:ascii="Calibri" w:hAnsi="Calibri" w:cs="Calibri"/>
      <w:bCs/>
      <w:noProof/>
      <w:sz w:val="20"/>
      <w:szCs w:val="22"/>
    </w:rPr>
  </w:style>
  <w:style w:type="paragraph" w:styleId="ndice1">
    <w:name w:val="index 1"/>
    <w:basedOn w:val="Normal"/>
    <w:next w:val="Normal"/>
    <w:autoRedefine/>
    <w:uiPriority w:val="99"/>
    <w:semiHidden/>
    <w:rsid w:val="00B17FDC"/>
    <w:pPr>
      <w:ind w:left="240" w:hanging="240"/>
    </w:pPr>
  </w:style>
  <w:style w:type="character" w:customStyle="1" w:styleId="TtuloCar1">
    <w:name w:val="Título Car1"/>
    <w:uiPriority w:val="10"/>
    <w:rsid w:val="00B17FDC"/>
    <w:rPr>
      <w:rFonts w:ascii="Cambria" w:eastAsia="Times New Roman" w:hAnsi="Cambria" w:cs="Times New Roman"/>
      <w:color w:val="17365D"/>
      <w:spacing w:val="5"/>
      <w:kern w:val="28"/>
      <w:sz w:val="52"/>
      <w:szCs w:val="52"/>
      <w:lang w:val="es-ES" w:eastAsia="es-ES"/>
    </w:rPr>
  </w:style>
  <w:style w:type="paragraph" w:customStyle="1" w:styleId="TtuloGrfico">
    <w:name w:val="Título Gráfico"/>
    <w:basedOn w:val="Descripcin"/>
    <w:rsid w:val="00B17FDC"/>
    <w:pPr>
      <w:jc w:val="center"/>
    </w:pPr>
    <w:rPr>
      <w:rFonts w:ascii="Trebuchet MS" w:hAnsi="Trebuchet MS"/>
      <w:i/>
    </w:rPr>
  </w:style>
  <w:style w:type="character" w:customStyle="1" w:styleId="TextocomentarioCar">
    <w:name w:val="Texto comentario Car"/>
    <w:link w:val="Textocomentario"/>
    <w:semiHidden/>
    <w:rsid w:val="00B17FDC"/>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B17FDC"/>
    <w:rPr>
      <w:sz w:val="20"/>
      <w:szCs w:val="20"/>
    </w:rPr>
  </w:style>
  <w:style w:type="character" w:customStyle="1" w:styleId="AsuntodelcomentarioCar">
    <w:name w:val="Asunto del comentario Car"/>
    <w:link w:val="Asuntodelcomentario"/>
    <w:semiHidden/>
    <w:rsid w:val="00B17FDC"/>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semiHidden/>
    <w:rsid w:val="00B17FDC"/>
    <w:rPr>
      <w:b/>
      <w:bCs/>
    </w:rPr>
  </w:style>
  <w:style w:type="paragraph" w:styleId="Textoindependiente">
    <w:name w:val="Body Text"/>
    <w:basedOn w:val="Normal"/>
    <w:link w:val="TextoindependienteCar"/>
    <w:rsid w:val="00B17FDC"/>
    <w:pPr>
      <w:spacing w:after="120"/>
    </w:pPr>
  </w:style>
  <w:style w:type="character" w:customStyle="1" w:styleId="TextoindependienteCar">
    <w:name w:val="Texto independiente Car"/>
    <w:link w:val="Textoindependiente"/>
    <w:rsid w:val="00B17FDC"/>
    <w:rPr>
      <w:rFonts w:ascii="Times New Roman" w:eastAsia="Times New Roman" w:hAnsi="Times New Roman" w:cs="Times New Roman"/>
      <w:sz w:val="24"/>
      <w:szCs w:val="24"/>
      <w:lang w:val="es-ES" w:eastAsia="es-ES"/>
    </w:rPr>
  </w:style>
  <w:style w:type="character" w:styleId="Hipervnculovisitado">
    <w:name w:val="FollowedHyperlink"/>
    <w:rsid w:val="00B17FDC"/>
    <w:rPr>
      <w:color w:val="800080"/>
      <w:u w:val="single"/>
    </w:rPr>
  </w:style>
  <w:style w:type="paragraph" w:styleId="Prrafodelista">
    <w:name w:val="List Paragraph"/>
    <w:basedOn w:val="Normal"/>
    <w:uiPriority w:val="34"/>
    <w:qFormat/>
    <w:rsid w:val="00B17FDC"/>
    <w:pPr>
      <w:ind w:left="720"/>
      <w:contextualSpacing/>
    </w:pPr>
  </w:style>
  <w:style w:type="paragraph" w:styleId="TtulodeTDC">
    <w:name w:val="TOC Heading"/>
    <w:basedOn w:val="Ttulo1"/>
    <w:next w:val="Normal"/>
    <w:uiPriority w:val="39"/>
    <w:unhideWhenUsed/>
    <w:qFormat/>
    <w:rsid w:val="00B17FDC"/>
    <w:pPr>
      <w:keepLines/>
      <w:spacing w:before="480" w:after="0" w:line="276" w:lineRule="auto"/>
      <w:outlineLvl w:val="9"/>
    </w:pPr>
    <w:rPr>
      <w:rFonts w:ascii="Cambria" w:hAnsi="Cambria"/>
      <w:color w:val="365F91"/>
      <w:kern w:val="0"/>
      <w:sz w:val="28"/>
      <w:szCs w:val="28"/>
      <w:lang w:val="es-ES" w:eastAsia="en-US"/>
    </w:rPr>
  </w:style>
  <w:style w:type="character" w:customStyle="1" w:styleId="TextonotaalfinalCar">
    <w:name w:val="Texto nota al final Car"/>
    <w:link w:val="Textonotaalfinal"/>
    <w:uiPriority w:val="99"/>
    <w:semiHidden/>
    <w:rsid w:val="00B17FDC"/>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B17FDC"/>
    <w:rPr>
      <w:sz w:val="20"/>
      <w:szCs w:val="20"/>
    </w:rPr>
  </w:style>
  <w:style w:type="character" w:styleId="Refdecomentario">
    <w:name w:val="annotation reference"/>
    <w:semiHidden/>
    <w:unhideWhenUsed/>
    <w:rsid w:val="00DB6ADC"/>
    <w:rPr>
      <w:sz w:val="16"/>
      <w:szCs w:val="16"/>
    </w:rPr>
  </w:style>
  <w:style w:type="paragraph" w:styleId="Textosinformato">
    <w:name w:val="Plain Text"/>
    <w:basedOn w:val="Normal"/>
    <w:link w:val="TextosinformatoCar"/>
    <w:uiPriority w:val="99"/>
    <w:unhideWhenUsed/>
    <w:rsid w:val="00C9420F"/>
    <w:rPr>
      <w:rFonts w:ascii="Calibri" w:eastAsiaTheme="minorHAnsi" w:hAnsi="Calibri" w:cstheme="minorBidi"/>
      <w:sz w:val="22"/>
      <w:szCs w:val="21"/>
      <w:lang w:val="es-EC" w:eastAsia="en-US"/>
    </w:rPr>
  </w:style>
  <w:style w:type="character" w:customStyle="1" w:styleId="TextosinformatoCar">
    <w:name w:val="Texto sin formato Car"/>
    <w:basedOn w:val="Fuentedeprrafopredeter"/>
    <w:link w:val="Textosinformato"/>
    <w:uiPriority w:val="99"/>
    <w:rsid w:val="00C9420F"/>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96364">
      <w:bodyDiv w:val="1"/>
      <w:marLeft w:val="0"/>
      <w:marRight w:val="0"/>
      <w:marTop w:val="0"/>
      <w:marBottom w:val="0"/>
      <w:divBdr>
        <w:top w:val="none" w:sz="0" w:space="0" w:color="auto"/>
        <w:left w:val="none" w:sz="0" w:space="0" w:color="auto"/>
        <w:bottom w:val="none" w:sz="0" w:space="0" w:color="auto"/>
        <w:right w:val="none" w:sz="0" w:space="0" w:color="auto"/>
      </w:divBdr>
    </w:div>
    <w:div w:id="88552738">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200871863">
      <w:bodyDiv w:val="1"/>
      <w:marLeft w:val="0"/>
      <w:marRight w:val="0"/>
      <w:marTop w:val="0"/>
      <w:marBottom w:val="0"/>
      <w:divBdr>
        <w:top w:val="none" w:sz="0" w:space="0" w:color="auto"/>
        <w:left w:val="none" w:sz="0" w:space="0" w:color="auto"/>
        <w:bottom w:val="none" w:sz="0" w:space="0" w:color="auto"/>
        <w:right w:val="none" w:sz="0" w:space="0" w:color="auto"/>
      </w:divBdr>
    </w:div>
    <w:div w:id="207835792">
      <w:bodyDiv w:val="1"/>
      <w:marLeft w:val="0"/>
      <w:marRight w:val="0"/>
      <w:marTop w:val="0"/>
      <w:marBottom w:val="0"/>
      <w:divBdr>
        <w:top w:val="none" w:sz="0" w:space="0" w:color="auto"/>
        <w:left w:val="none" w:sz="0" w:space="0" w:color="auto"/>
        <w:bottom w:val="none" w:sz="0" w:space="0" w:color="auto"/>
        <w:right w:val="none" w:sz="0" w:space="0" w:color="auto"/>
      </w:divBdr>
    </w:div>
    <w:div w:id="214465627">
      <w:bodyDiv w:val="1"/>
      <w:marLeft w:val="0"/>
      <w:marRight w:val="0"/>
      <w:marTop w:val="0"/>
      <w:marBottom w:val="0"/>
      <w:divBdr>
        <w:top w:val="none" w:sz="0" w:space="0" w:color="auto"/>
        <w:left w:val="none" w:sz="0" w:space="0" w:color="auto"/>
        <w:bottom w:val="none" w:sz="0" w:space="0" w:color="auto"/>
        <w:right w:val="none" w:sz="0" w:space="0" w:color="auto"/>
      </w:divBdr>
    </w:div>
    <w:div w:id="249852558">
      <w:bodyDiv w:val="1"/>
      <w:marLeft w:val="0"/>
      <w:marRight w:val="0"/>
      <w:marTop w:val="0"/>
      <w:marBottom w:val="0"/>
      <w:divBdr>
        <w:top w:val="none" w:sz="0" w:space="0" w:color="auto"/>
        <w:left w:val="none" w:sz="0" w:space="0" w:color="auto"/>
        <w:bottom w:val="none" w:sz="0" w:space="0" w:color="auto"/>
        <w:right w:val="none" w:sz="0" w:space="0" w:color="auto"/>
      </w:divBdr>
    </w:div>
    <w:div w:id="275334891">
      <w:bodyDiv w:val="1"/>
      <w:marLeft w:val="0"/>
      <w:marRight w:val="0"/>
      <w:marTop w:val="0"/>
      <w:marBottom w:val="0"/>
      <w:divBdr>
        <w:top w:val="none" w:sz="0" w:space="0" w:color="auto"/>
        <w:left w:val="none" w:sz="0" w:space="0" w:color="auto"/>
        <w:bottom w:val="none" w:sz="0" w:space="0" w:color="auto"/>
        <w:right w:val="none" w:sz="0" w:space="0" w:color="auto"/>
      </w:divBdr>
    </w:div>
    <w:div w:id="279915237">
      <w:bodyDiv w:val="1"/>
      <w:marLeft w:val="0"/>
      <w:marRight w:val="0"/>
      <w:marTop w:val="0"/>
      <w:marBottom w:val="0"/>
      <w:divBdr>
        <w:top w:val="none" w:sz="0" w:space="0" w:color="auto"/>
        <w:left w:val="none" w:sz="0" w:space="0" w:color="auto"/>
        <w:bottom w:val="none" w:sz="0" w:space="0" w:color="auto"/>
        <w:right w:val="none" w:sz="0" w:space="0" w:color="auto"/>
      </w:divBdr>
    </w:div>
    <w:div w:id="301809015">
      <w:bodyDiv w:val="1"/>
      <w:marLeft w:val="0"/>
      <w:marRight w:val="0"/>
      <w:marTop w:val="0"/>
      <w:marBottom w:val="0"/>
      <w:divBdr>
        <w:top w:val="none" w:sz="0" w:space="0" w:color="auto"/>
        <w:left w:val="none" w:sz="0" w:space="0" w:color="auto"/>
        <w:bottom w:val="none" w:sz="0" w:space="0" w:color="auto"/>
        <w:right w:val="none" w:sz="0" w:space="0" w:color="auto"/>
      </w:divBdr>
    </w:div>
    <w:div w:id="318075252">
      <w:bodyDiv w:val="1"/>
      <w:marLeft w:val="0"/>
      <w:marRight w:val="0"/>
      <w:marTop w:val="0"/>
      <w:marBottom w:val="0"/>
      <w:divBdr>
        <w:top w:val="none" w:sz="0" w:space="0" w:color="auto"/>
        <w:left w:val="none" w:sz="0" w:space="0" w:color="auto"/>
        <w:bottom w:val="none" w:sz="0" w:space="0" w:color="auto"/>
        <w:right w:val="none" w:sz="0" w:space="0" w:color="auto"/>
      </w:divBdr>
    </w:div>
    <w:div w:id="335109025">
      <w:bodyDiv w:val="1"/>
      <w:marLeft w:val="0"/>
      <w:marRight w:val="0"/>
      <w:marTop w:val="0"/>
      <w:marBottom w:val="0"/>
      <w:divBdr>
        <w:top w:val="none" w:sz="0" w:space="0" w:color="auto"/>
        <w:left w:val="none" w:sz="0" w:space="0" w:color="auto"/>
        <w:bottom w:val="none" w:sz="0" w:space="0" w:color="auto"/>
        <w:right w:val="none" w:sz="0" w:space="0" w:color="auto"/>
      </w:divBdr>
    </w:div>
    <w:div w:id="356005788">
      <w:bodyDiv w:val="1"/>
      <w:marLeft w:val="0"/>
      <w:marRight w:val="0"/>
      <w:marTop w:val="0"/>
      <w:marBottom w:val="0"/>
      <w:divBdr>
        <w:top w:val="none" w:sz="0" w:space="0" w:color="auto"/>
        <w:left w:val="none" w:sz="0" w:space="0" w:color="auto"/>
        <w:bottom w:val="none" w:sz="0" w:space="0" w:color="auto"/>
        <w:right w:val="none" w:sz="0" w:space="0" w:color="auto"/>
      </w:divBdr>
    </w:div>
    <w:div w:id="372509742">
      <w:bodyDiv w:val="1"/>
      <w:marLeft w:val="0"/>
      <w:marRight w:val="0"/>
      <w:marTop w:val="0"/>
      <w:marBottom w:val="0"/>
      <w:divBdr>
        <w:top w:val="none" w:sz="0" w:space="0" w:color="auto"/>
        <w:left w:val="none" w:sz="0" w:space="0" w:color="auto"/>
        <w:bottom w:val="none" w:sz="0" w:space="0" w:color="auto"/>
        <w:right w:val="none" w:sz="0" w:space="0" w:color="auto"/>
      </w:divBdr>
    </w:div>
    <w:div w:id="437990179">
      <w:bodyDiv w:val="1"/>
      <w:marLeft w:val="0"/>
      <w:marRight w:val="0"/>
      <w:marTop w:val="0"/>
      <w:marBottom w:val="0"/>
      <w:divBdr>
        <w:top w:val="none" w:sz="0" w:space="0" w:color="auto"/>
        <w:left w:val="none" w:sz="0" w:space="0" w:color="auto"/>
        <w:bottom w:val="none" w:sz="0" w:space="0" w:color="auto"/>
        <w:right w:val="none" w:sz="0" w:space="0" w:color="auto"/>
      </w:divBdr>
    </w:div>
    <w:div w:id="438451465">
      <w:bodyDiv w:val="1"/>
      <w:marLeft w:val="0"/>
      <w:marRight w:val="0"/>
      <w:marTop w:val="0"/>
      <w:marBottom w:val="0"/>
      <w:divBdr>
        <w:top w:val="none" w:sz="0" w:space="0" w:color="auto"/>
        <w:left w:val="none" w:sz="0" w:space="0" w:color="auto"/>
        <w:bottom w:val="none" w:sz="0" w:space="0" w:color="auto"/>
        <w:right w:val="none" w:sz="0" w:space="0" w:color="auto"/>
      </w:divBdr>
    </w:div>
    <w:div w:id="443765151">
      <w:bodyDiv w:val="1"/>
      <w:marLeft w:val="0"/>
      <w:marRight w:val="0"/>
      <w:marTop w:val="0"/>
      <w:marBottom w:val="0"/>
      <w:divBdr>
        <w:top w:val="none" w:sz="0" w:space="0" w:color="auto"/>
        <w:left w:val="none" w:sz="0" w:space="0" w:color="auto"/>
        <w:bottom w:val="none" w:sz="0" w:space="0" w:color="auto"/>
        <w:right w:val="none" w:sz="0" w:space="0" w:color="auto"/>
      </w:divBdr>
    </w:div>
    <w:div w:id="465439294">
      <w:bodyDiv w:val="1"/>
      <w:marLeft w:val="0"/>
      <w:marRight w:val="0"/>
      <w:marTop w:val="0"/>
      <w:marBottom w:val="0"/>
      <w:divBdr>
        <w:top w:val="none" w:sz="0" w:space="0" w:color="auto"/>
        <w:left w:val="none" w:sz="0" w:space="0" w:color="auto"/>
        <w:bottom w:val="none" w:sz="0" w:space="0" w:color="auto"/>
        <w:right w:val="none" w:sz="0" w:space="0" w:color="auto"/>
      </w:divBdr>
    </w:div>
    <w:div w:id="481310471">
      <w:bodyDiv w:val="1"/>
      <w:marLeft w:val="0"/>
      <w:marRight w:val="0"/>
      <w:marTop w:val="0"/>
      <w:marBottom w:val="0"/>
      <w:divBdr>
        <w:top w:val="none" w:sz="0" w:space="0" w:color="auto"/>
        <w:left w:val="none" w:sz="0" w:space="0" w:color="auto"/>
        <w:bottom w:val="none" w:sz="0" w:space="0" w:color="auto"/>
        <w:right w:val="none" w:sz="0" w:space="0" w:color="auto"/>
      </w:divBdr>
    </w:div>
    <w:div w:id="481435690">
      <w:bodyDiv w:val="1"/>
      <w:marLeft w:val="0"/>
      <w:marRight w:val="0"/>
      <w:marTop w:val="0"/>
      <w:marBottom w:val="0"/>
      <w:divBdr>
        <w:top w:val="none" w:sz="0" w:space="0" w:color="auto"/>
        <w:left w:val="none" w:sz="0" w:space="0" w:color="auto"/>
        <w:bottom w:val="none" w:sz="0" w:space="0" w:color="auto"/>
        <w:right w:val="none" w:sz="0" w:space="0" w:color="auto"/>
      </w:divBdr>
    </w:div>
    <w:div w:id="488208026">
      <w:bodyDiv w:val="1"/>
      <w:marLeft w:val="0"/>
      <w:marRight w:val="0"/>
      <w:marTop w:val="0"/>
      <w:marBottom w:val="0"/>
      <w:divBdr>
        <w:top w:val="none" w:sz="0" w:space="0" w:color="auto"/>
        <w:left w:val="none" w:sz="0" w:space="0" w:color="auto"/>
        <w:bottom w:val="none" w:sz="0" w:space="0" w:color="auto"/>
        <w:right w:val="none" w:sz="0" w:space="0" w:color="auto"/>
      </w:divBdr>
    </w:div>
    <w:div w:id="495146035">
      <w:bodyDiv w:val="1"/>
      <w:marLeft w:val="0"/>
      <w:marRight w:val="0"/>
      <w:marTop w:val="0"/>
      <w:marBottom w:val="0"/>
      <w:divBdr>
        <w:top w:val="none" w:sz="0" w:space="0" w:color="auto"/>
        <w:left w:val="none" w:sz="0" w:space="0" w:color="auto"/>
        <w:bottom w:val="none" w:sz="0" w:space="0" w:color="auto"/>
        <w:right w:val="none" w:sz="0" w:space="0" w:color="auto"/>
      </w:divBdr>
    </w:div>
    <w:div w:id="505022724">
      <w:bodyDiv w:val="1"/>
      <w:marLeft w:val="0"/>
      <w:marRight w:val="0"/>
      <w:marTop w:val="0"/>
      <w:marBottom w:val="0"/>
      <w:divBdr>
        <w:top w:val="none" w:sz="0" w:space="0" w:color="auto"/>
        <w:left w:val="none" w:sz="0" w:space="0" w:color="auto"/>
        <w:bottom w:val="none" w:sz="0" w:space="0" w:color="auto"/>
        <w:right w:val="none" w:sz="0" w:space="0" w:color="auto"/>
      </w:divBdr>
    </w:div>
    <w:div w:id="507059198">
      <w:bodyDiv w:val="1"/>
      <w:marLeft w:val="0"/>
      <w:marRight w:val="0"/>
      <w:marTop w:val="0"/>
      <w:marBottom w:val="0"/>
      <w:divBdr>
        <w:top w:val="none" w:sz="0" w:space="0" w:color="auto"/>
        <w:left w:val="none" w:sz="0" w:space="0" w:color="auto"/>
        <w:bottom w:val="none" w:sz="0" w:space="0" w:color="auto"/>
        <w:right w:val="none" w:sz="0" w:space="0" w:color="auto"/>
      </w:divBdr>
    </w:div>
    <w:div w:id="531915935">
      <w:bodyDiv w:val="1"/>
      <w:marLeft w:val="0"/>
      <w:marRight w:val="0"/>
      <w:marTop w:val="0"/>
      <w:marBottom w:val="0"/>
      <w:divBdr>
        <w:top w:val="none" w:sz="0" w:space="0" w:color="auto"/>
        <w:left w:val="none" w:sz="0" w:space="0" w:color="auto"/>
        <w:bottom w:val="none" w:sz="0" w:space="0" w:color="auto"/>
        <w:right w:val="none" w:sz="0" w:space="0" w:color="auto"/>
      </w:divBdr>
    </w:div>
    <w:div w:id="537864807">
      <w:bodyDiv w:val="1"/>
      <w:marLeft w:val="0"/>
      <w:marRight w:val="0"/>
      <w:marTop w:val="0"/>
      <w:marBottom w:val="0"/>
      <w:divBdr>
        <w:top w:val="none" w:sz="0" w:space="0" w:color="auto"/>
        <w:left w:val="none" w:sz="0" w:space="0" w:color="auto"/>
        <w:bottom w:val="none" w:sz="0" w:space="0" w:color="auto"/>
        <w:right w:val="none" w:sz="0" w:space="0" w:color="auto"/>
      </w:divBdr>
    </w:div>
    <w:div w:id="555821486">
      <w:bodyDiv w:val="1"/>
      <w:marLeft w:val="0"/>
      <w:marRight w:val="0"/>
      <w:marTop w:val="0"/>
      <w:marBottom w:val="0"/>
      <w:divBdr>
        <w:top w:val="none" w:sz="0" w:space="0" w:color="auto"/>
        <w:left w:val="none" w:sz="0" w:space="0" w:color="auto"/>
        <w:bottom w:val="none" w:sz="0" w:space="0" w:color="auto"/>
        <w:right w:val="none" w:sz="0" w:space="0" w:color="auto"/>
      </w:divBdr>
    </w:div>
    <w:div w:id="559362744">
      <w:bodyDiv w:val="1"/>
      <w:marLeft w:val="0"/>
      <w:marRight w:val="0"/>
      <w:marTop w:val="0"/>
      <w:marBottom w:val="0"/>
      <w:divBdr>
        <w:top w:val="none" w:sz="0" w:space="0" w:color="auto"/>
        <w:left w:val="none" w:sz="0" w:space="0" w:color="auto"/>
        <w:bottom w:val="none" w:sz="0" w:space="0" w:color="auto"/>
        <w:right w:val="none" w:sz="0" w:space="0" w:color="auto"/>
      </w:divBdr>
    </w:div>
    <w:div w:id="578290383">
      <w:bodyDiv w:val="1"/>
      <w:marLeft w:val="0"/>
      <w:marRight w:val="0"/>
      <w:marTop w:val="0"/>
      <w:marBottom w:val="0"/>
      <w:divBdr>
        <w:top w:val="none" w:sz="0" w:space="0" w:color="auto"/>
        <w:left w:val="none" w:sz="0" w:space="0" w:color="auto"/>
        <w:bottom w:val="none" w:sz="0" w:space="0" w:color="auto"/>
        <w:right w:val="none" w:sz="0" w:space="0" w:color="auto"/>
      </w:divBdr>
    </w:div>
    <w:div w:id="592325706">
      <w:bodyDiv w:val="1"/>
      <w:marLeft w:val="0"/>
      <w:marRight w:val="0"/>
      <w:marTop w:val="0"/>
      <w:marBottom w:val="0"/>
      <w:divBdr>
        <w:top w:val="none" w:sz="0" w:space="0" w:color="auto"/>
        <w:left w:val="none" w:sz="0" w:space="0" w:color="auto"/>
        <w:bottom w:val="none" w:sz="0" w:space="0" w:color="auto"/>
        <w:right w:val="none" w:sz="0" w:space="0" w:color="auto"/>
      </w:divBdr>
    </w:div>
    <w:div w:id="596987975">
      <w:bodyDiv w:val="1"/>
      <w:marLeft w:val="0"/>
      <w:marRight w:val="0"/>
      <w:marTop w:val="0"/>
      <w:marBottom w:val="0"/>
      <w:divBdr>
        <w:top w:val="none" w:sz="0" w:space="0" w:color="auto"/>
        <w:left w:val="none" w:sz="0" w:space="0" w:color="auto"/>
        <w:bottom w:val="none" w:sz="0" w:space="0" w:color="auto"/>
        <w:right w:val="none" w:sz="0" w:space="0" w:color="auto"/>
      </w:divBdr>
    </w:div>
    <w:div w:id="600450059">
      <w:bodyDiv w:val="1"/>
      <w:marLeft w:val="0"/>
      <w:marRight w:val="0"/>
      <w:marTop w:val="0"/>
      <w:marBottom w:val="0"/>
      <w:divBdr>
        <w:top w:val="none" w:sz="0" w:space="0" w:color="auto"/>
        <w:left w:val="none" w:sz="0" w:space="0" w:color="auto"/>
        <w:bottom w:val="none" w:sz="0" w:space="0" w:color="auto"/>
        <w:right w:val="none" w:sz="0" w:space="0" w:color="auto"/>
      </w:divBdr>
    </w:div>
    <w:div w:id="602225967">
      <w:bodyDiv w:val="1"/>
      <w:marLeft w:val="0"/>
      <w:marRight w:val="0"/>
      <w:marTop w:val="0"/>
      <w:marBottom w:val="0"/>
      <w:divBdr>
        <w:top w:val="none" w:sz="0" w:space="0" w:color="auto"/>
        <w:left w:val="none" w:sz="0" w:space="0" w:color="auto"/>
        <w:bottom w:val="none" w:sz="0" w:space="0" w:color="auto"/>
        <w:right w:val="none" w:sz="0" w:space="0" w:color="auto"/>
      </w:divBdr>
    </w:div>
    <w:div w:id="611786694">
      <w:bodyDiv w:val="1"/>
      <w:marLeft w:val="0"/>
      <w:marRight w:val="0"/>
      <w:marTop w:val="0"/>
      <w:marBottom w:val="0"/>
      <w:divBdr>
        <w:top w:val="none" w:sz="0" w:space="0" w:color="auto"/>
        <w:left w:val="none" w:sz="0" w:space="0" w:color="auto"/>
        <w:bottom w:val="none" w:sz="0" w:space="0" w:color="auto"/>
        <w:right w:val="none" w:sz="0" w:space="0" w:color="auto"/>
      </w:divBdr>
    </w:div>
    <w:div w:id="633292325">
      <w:bodyDiv w:val="1"/>
      <w:marLeft w:val="0"/>
      <w:marRight w:val="0"/>
      <w:marTop w:val="0"/>
      <w:marBottom w:val="0"/>
      <w:divBdr>
        <w:top w:val="none" w:sz="0" w:space="0" w:color="auto"/>
        <w:left w:val="none" w:sz="0" w:space="0" w:color="auto"/>
        <w:bottom w:val="none" w:sz="0" w:space="0" w:color="auto"/>
        <w:right w:val="none" w:sz="0" w:space="0" w:color="auto"/>
      </w:divBdr>
    </w:div>
    <w:div w:id="641733576">
      <w:bodyDiv w:val="1"/>
      <w:marLeft w:val="0"/>
      <w:marRight w:val="0"/>
      <w:marTop w:val="0"/>
      <w:marBottom w:val="0"/>
      <w:divBdr>
        <w:top w:val="none" w:sz="0" w:space="0" w:color="auto"/>
        <w:left w:val="none" w:sz="0" w:space="0" w:color="auto"/>
        <w:bottom w:val="none" w:sz="0" w:space="0" w:color="auto"/>
        <w:right w:val="none" w:sz="0" w:space="0" w:color="auto"/>
      </w:divBdr>
    </w:div>
    <w:div w:id="644168321">
      <w:bodyDiv w:val="1"/>
      <w:marLeft w:val="0"/>
      <w:marRight w:val="0"/>
      <w:marTop w:val="0"/>
      <w:marBottom w:val="0"/>
      <w:divBdr>
        <w:top w:val="none" w:sz="0" w:space="0" w:color="auto"/>
        <w:left w:val="none" w:sz="0" w:space="0" w:color="auto"/>
        <w:bottom w:val="none" w:sz="0" w:space="0" w:color="auto"/>
        <w:right w:val="none" w:sz="0" w:space="0" w:color="auto"/>
      </w:divBdr>
    </w:div>
    <w:div w:id="647515803">
      <w:bodyDiv w:val="1"/>
      <w:marLeft w:val="0"/>
      <w:marRight w:val="0"/>
      <w:marTop w:val="0"/>
      <w:marBottom w:val="0"/>
      <w:divBdr>
        <w:top w:val="none" w:sz="0" w:space="0" w:color="auto"/>
        <w:left w:val="none" w:sz="0" w:space="0" w:color="auto"/>
        <w:bottom w:val="none" w:sz="0" w:space="0" w:color="auto"/>
        <w:right w:val="none" w:sz="0" w:space="0" w:color="auto"/>
      </w:divBdr>
    </w:div>
    <w:div w:id="654722315">
      <w:bodyDiv w:val="1"/>
      <w:marLeft w:val="0"/>
      <w:marRight w:val="0"/>
      <w:marTop w:val="0"/>
      <w:marBottom w:val="0"/>
      <w:divBdr>
        <w:top w:val="none" w:sz="0" w:space="0" w:color="auto"/>
        <w:left w:val="none" w:sz="0" w:space="0" w:color="auto"/>
        <w:bottom w:val="none" w:sz="0" w:space="0" w:color="auto"/>
        <w:right w:val="none" w:sz="0" w:space="0" w:color="auto"/>
      </w:divBdr>
    </w:div>
    <w:div w:id="695234497">
      <w:bodyDiv w:val="1"/>
      <w:marLeft w:val="0"/>
      <w:marRight w:val="0"/>
      <w:marTop w:val="0"/>
      <w:marBottom w:val="0"/>
      <w:divBdr>
        <w:top w:val="none" w:sz="0" w:space="0" w:color="auto"/>
        <w:left w:val="none" w:sz="0" w:space="0" w:color="auto"/>
        <w:bottom w:val="none" w:sz="0" w:space="0" w:color="auto"/>
        <w:right w:val="none" w:sz="0" w:space="0" w:color="auto"/>
      </w:divBdr>
    </w:div>
    <w:div w:id="716702390">
      <w:bodyDiv w:val="1"/>
      <w:marLeft w:val="0"/>
      <w:marRight w:val="0"/>
      <w:marTop w:val="0"/>
      <w:marBottom w:val="0"/>
      <w:divBdr>
        <w:top w:val="none" w:sz="0" w:space="0" w:color="auto"/>
        <w:left w:val="none" w:sz="0" w:space="0" w:color="auto"/>
        <w:bottom w:val="none" w:sz="0" w:space="0" w:color="auto"/>
        <w:right w:val="none" w:sz="0" w:space="0" w:color="auto"/>
      </w:divBdr>
    </w:div>
    <w:div w:id="717775920">
      <w:bodyDiv w:val="1"/>
      <w:marLeft w:val="0"/>
      <w:marRight w:val="0"/>
      <w:marTop w:val="0"/>
      <w:marBottom w:val="0"/>
      <w:divBdr>
        <w:top w:val="none" w:sz="0" w:space="0" w:color="auto"/>
        <w:left w:val="none" w:sz="0" w:space="0" w:color="auto"/>
        <w:bottom w:val="none" w:sz="0" w:space="0" w:color="auto"/>
        <w:right w:val="none" w:sz="0" w:space="0" w:color="auto"/>
      </w:divBdr>
    </w:div>
    <w:div w:id="724567786">
      <w:bodyDiv w:val="1"/>
      <w:marLeft w:val="0"/>
      <w:marRight w:val="0"/>
      <w:marTop w:val="0"/>
      <w:marBottom w:val="0"/>
      <w:divBdr>
        <w:top w:val="none" w:sz="0" w:space="0" w:color="auto"/>
        <w:left w:val="none" w:sz="0" w:space="0" w:color="auto"/>
        <w:bottom w:val="none" w:sz="0" w:space="0" w:color="auto"/>
        <w:right w:val="none" w:sz="0" w:space="0" w:color="auto"/>
      </w:divBdr>
    </w:div>
    <w:div w:id="781654137">
      <w:bodyDiv w:val="1"/>
      <w:marLeft w:val="0"/>
      <w:marRight w:val="0"/>
      <w:marTop w:val="0"/>
      <w:marBottom w:val="0"/>
      <w:divBdr>
        <w:top w:val="none" w:sz="0" w:space="0" w:color="auto"/>
        <w:left w:val="none" w:sz="0" w:space="0" w:color="auto"/>
        <w:bottom w:val="none" w:sz="0" w:space="0" w:color="auto"/>
        <w:right w:val="none" w:sz="0" w:space="0" w:color="auto"/>
      </w:divBdr>
    </w:div>
    <w:div w:id="807743617">
      <w:bodyDiv w:val="1"/>
      <w:marLeft w:val="0"/>
      <w:marRight w:val="0"/>
      <w:marTop w:val="0"/>
      <w:marBottom w:val="0"/>
      <w:divBdr>
        <w:top w:val="none" w:sz="0" w:space="0" w:color="auto"/>
        <w:left w:val="none" w:sz="0" w:space="0" w:color="auto"/>
        <w:bottom w:val="none" w:sz="0" w:space="0" w:color="auto"/>
        <w:right w:val="none" w:sz="0" w:space="0" w:color="auto"/>
      </w:divBdr>
    </w:div>
    <w:div w:id="836960762">
      <w:bodyDiv w:val="1"/>
      <w:marLeft w:val="0"/>
      <w:marRight w:val="0"/>
      <w:marTop w:val="0"/>
      <w:marBottom w:val="0"/>
      <w:divBdr>
        <w:top w:val="none" w:sz="0" w:space="0" w:color="auto"/>
        <w:left w:val="none" w:sz="0" w:space="0" w:color="auto"/>
        <w:bottom w:val="none" w:sz="0" w:space="0" w:color="auto"/>
        <w:right w:val="none" w:sz="0" w:space="0" w:color="auto"/>
      </w:divBdr>
    </w:div>
    <w:div w:id="856697734">
      <w:bodyDiv w:val="1"/>
      <w:marLeft w:val="0"/>
      <w:marRight w:val="0"/>
      <w:marTop w:val="0"/>
      <w:marBottom w:val="0"/>
      <w:divBdr>
        <w:top w:val="none" w:sz="0" w:space="0" w:color="auto"/>
        <w:left w:val="none" w:sz="0" w:space="0" w:color="auto"/>
        <w:bottom w:val="none" w:sz="0" w:space="0" w:color="auto"/>
        <w:right w:val="none" w:sz="0" w:space="0" w:color="auto"/>
      </w:divBdr>
    </w:div>
    <w:div w:id="880094728">
      <w:bodyDiv w:val="1"/>
      <w:marLeft w:val="0"/>
      <w:marRight w:val="0"/>
      <w:marTop w:val="0"/>
      <w:marBottom w:val="0"/>
      <w:divBdr>
        <w:top w:val="none" w:sz="0" w:space="0" w:color="auto"/>
        <w:left w:val="none" w:sz="0" w:space="0" w:color="auto"/>
        <w:bottom w:val="none" w:sz="0" w:space="0" w:color="auto"/>
        <w:right w:val="none" w:sz="0" w:space="0" w:color="auto"/>
      </w:divBdr>
    </w:div>
    <w:div w:id="880483371">
      <w:bodyDiv w:val="1"/>
      <w:marLeft w:val="0"/>
      <w:marRight w:val="0"/>
      <w:marTop w:val="0"/>
      <w:marBottom w:val="0"/>
      <w:divBdr>
        <w:top w:val="none" w:sz="0" w:space="0" w:color="auto"/>
        <w:left w:val="none" w:sz="0" w:space="0" w:color="auto"/>
        <w:bottom w:val="none" w:sz="0" w:space="0" w:color="auto"/>
        <w:right w:val="none" w:sz="0" w:space="0" w:color="auto"/>
      </w:divBdr>
    </w:div>
    <w:div w:id="893661433">
      <w:bodyDiv w:val="1"/>
      <w:marLeft w:val="0"/>
      <w:marRight w:val="0"/>
      <w:marTop w:val="0"/>
      <w:marBottom w:val="0"/>
      <w:divBdr>
        <w:top w:val="none" w:sz="0" w:space="0" w:color="auto"/>
        <w:left w:val="none" w:sz="0" w:space="0" w:color="auto"/>
        <w:bottom w:val="none" w:sz="0" w:space="0" w:color="auto"/>
        <w:right w:val="none" w:sz="0" w:space="0" w:color="auto"/>
      </w:divBdr>
    </w:div>
    <w:div w:id="912272887">
      <w:bodyDiv w:val="1"/>
      <w:marLeft w:val="0"/>
      <w:marRight w:val="0"/>
      <w:marTop w:val="0"/>
      <w:marBottom w:val="0"/>
      <w:divBdr>
        <w:top w:val="none" w:sz="0" w:space="0" w:color="auto"/>
        <w:left w:val="none" w:sz="0" w:space="0" w:color="auto"/>
        <w:bottom w:val="none" w:sz="0" w:space="0" w:color="auto"/>
        <w:right w:val="none" w:sz="0" w:space="0" w:color="auto"/>
      </w:divBdr>
    </w:div>
    <w:div w:id="944536689">
      <w:bodyDiv w:val="1"/>
      <w:marLeft w:val="0"/>
      <w:marRight w:val="0"/>
      <w:marTop w:val="0"/>
      <w:marBottom w:val="0"/>
      <w:divBdr>
        <w:top w:val="none" w:sz="0" w:space="0" w:color="auto"/>
        <w:left w:val="none" w:sz="0" w:space="0" w:color="auto"/>
        <w:bottom w:val="none" w:sz="0" w:space="0" w:color="auto"/>
        <w:right w:val="none" w:sz="0" w:space="0" w:color="auto"/>
      </w:divBdr>
    </w:div>
    <w:div w:id="1025906016">
      <w:bodyDiv w:val="1"/>
      <w:marLeft w:val="0"/>
      <w:marRight w:val="0"/>
      <w:marTop w:val="0"/>
      <w:marBottom w:val="0"/>
      <w:divBdr>
        <w:top w:val="none" w:sz="0" w:space="0" w:color="auto"/>
        <w:left w:val="none" w:sz="0" w:space="0" w:color="auto"/>
        <w:bottom w:val="none" w:sz="0" w:space="0" w:color="auto"/>
        <w:right w:val="none" w:sz="0" w:space="0" w:color="auto"/>
      </w:divBdr>
    </w:div>
    <w:div w:id="1046684358">
      <w:bodyDiv w:val="1"/>
      <w:marLeft w:val="0"/>
      <w:marRight w:val="0"/>
      <w:marTop w:val="0"/>
      <w:marBottom w:val="0"/>
      <w:divBdr>
        <w:top w:val="none" w:sz="0" w:space="0" w:color="auto"/>
        <w:left w:val="none" w:sz="0" w:space="0" w:color="auto"/>
        <w:bottom w:val="none" w:sz="0" w:space="0" w:color="auto"/>
        <w:right w:val="none" w:sz="0" w:space="0" w:color="auto"/>
      </w:divBdr>
    </w:div>
    <w:div w:id="1103574521">
      <w:bodyDiv w:val="1"/>
      <w:marLeft w:val="0"/>
      <w:marRight w:val="0"/>
      <w:marTop w:val="0"/>
      <w:marBottom w:val="0"/>
      <w:divBdr>
        <w:top w:val="none" w:sz="0" w:space="0" w:color="auto"/>
        <w:left w:val="none" w:sz="0" w:space="0" w:color="auto"/>
        <w:bottom w:val="none" w:sz="0" w:space="0" w:color="auto"/>
        <w:right w:val="none" w:sz="0" w:space="0" w:color="auto"/>
      </w:divBdr>
    </w:div>
    <w:div w:id="1136531809">
      <w:bodyDiv w:val="1"/>
      <w:marLeft w:val="0"/>
      <w:marRight w:val="0"/>
      <w:marTop w:val="0"/>
      <w:marBottom w:val="0"/>
      <w:divBdr>
        <w:top w:val="none" w:sz="0" w:space="0" w:color="auto"/>
        <w:left w:val="none" w:sz="0" w:space="0" w:color="auto"/>
        <w:bottom w:val="none" w:sz="0" w:space="0" w:color="auto"/>
        <w:right w:val="none" w:sz="0" w:space="0" w:color="auto"/>
      </w:divBdr>
    </w:div>
    <w:div w:id="1213617624">
      <w:bodyDiv w:val="1"/>
      <w:marLeft w:val="0"/>
      <w:marRight w:val="0"/>
      <w:marTop w:val="0"/>
      <w:marBottom w:val="0"/>
      <w:divBdr>
        <w:top w:val="none" w:sz="0" w:space="0" w:color="auto"/>
        <w:left w:val="none" w:sz="0" w:space="0" w:color="auto"/>
        <w:bottom w:val="none" w:sz="0" w:space="0" w:color="auto"/>
        <w:right w:val="none" w:sz="0" w:space="0" w:color="auto"/>
      </w:divBdr>
    </w:div>
    <w:div w:id="1222256203">
      <w:bodyDiv w:val="1"/>
      <w:marLeft w:val="0"/>
      <w:marRight w:val="0"/>
      <w:marTop w:val="0"/>
      <w:marBottom w:val="0"/>
      <w:divBdr>
        <w:top w:val="none" w:sz="0" w:space="0" w:color="auto"/>
        <w:left w:val="none" w:sz="0" w:space="0" w:color="auto"/>
        <w:bottom w:val="none" w:sz="0" w:space="0" w:color="auto"/>
        <w:right w:val="none" w:sz="0" w:space="0" w:color="auto"/>
      </w:divBdr>
    </w:div>
    <w:div w:id="1227110354">
      <w:bodyDiv w:val="1"/>
      <w:marLeft w:val="0"/>
      <w:marRight w:val="0"/>
      <w:marTop w:val="0"/>
      <w:marBottom w:val="0"/>
      <w:divBdr>
        <w:top w:val="none" w:sz="0" w:space="0" w:color="auto"/>
        <w:left w:val="none" w:sz="0" w:space="0" w:color="auto"/>
        <w:bottom w:val="none" w:sz="0" w:space="0" w:color="auto"/>
        <w:right w:val="none" w:sz="0" w:space="0" w:color="auto"/>
      </w:divBdr>
    </w:div>
    <w:div w:id="1266114717">
      <w:bodyDiv w:val="1"/>
      <w:marLeft w:val="0"/>
      <w:marRight w:val="0"/>
      <w:marTop w:val="0"/>
      <w:marBottom w:val="0"/>
      <w:divBdr>
        <w:top w:val="none" w:sz="0" w:space="0" w:color="auto"/>
        <w:left w:val="none" w:sz="0" w:space="0" w:color="auto"/>
        <w:bottom w:val="none" w:sz="0" w:space="0" w:color="auto"/>
        <w:right w:val="none" w:sz="0" w:space="0" w:color="auto"/>
      </w:divBdr>
    </w:div>
    <w:div w:id="1286934931">
      <w:bodyDiv w:val="1"/>
      <w:marLeft w:val="0"/>
      <w:marRight w:val="0"/>
      <w:marTop w:val="0"/>
      <w:marBottom w:val="0"/>
      <w:divBdr>
        <w:top w:val="none" w:sz="0" w:space="0" w:color="auto"/>
        <w:left w:val="none" w:sz="0" w:space="0" w:color="auto"/>
        <w:bottom w:val="none" w:sz="0" w:space="0" w:color="auto"/>
        <w:right w:val="none" w:sz="0" w:space="0" w:color="auto"/>
      </w:divBdr>
    </w:div>
    <w:div w:id="1288969149">
      <w:bodyDiv w:val="1"/>
      <w:marLeft w:val="0"/>
      <w:marRight w:val="0"/>
      <w:marTop w:val="0"/>
      <w:marBottom w:val="0"/>
      <w:divBdr>
        <w:top w:val="none" w:sz="0" w:space="0" w:color="auto"/>
        <w:left w:val="none" w:sz="0" w:space="0" w:color="auto"/>
        <w:bottom w:val="none" w:sz="0" w:space="0" w:color="auto"/>
        <w:right w:val="none" w:sz="0" w:space="0" w:color="auto"/>
      </w:divBdr>
    </w:div>
    <w:div w:id="1413549426">
      <w:bodyDiv w:val="1"/>
      <w:marLeft w:val="0"/>
      <w:marRight w:val="0"/>
      <w:marTop w:val="0"/>
      <w:marBottom w:val="0"/>
      <w:divBdr>
        <w:top w:val="none" w:sz="0" w:space="0" w:color="auto"/>
        <w:left w:val="none" w:sz="0" w:space="0" w:color="auto"/>
        <w:bottom w:val="none" w:sz="0" w:space="0" w:color="auto"/>
        <w:right w:val="none" w:sz="0" w:space="0" w:color="auto"/>
      </w:divBdr>
    </w:div>
    <w:div w:id="1443064946">
      <w:bodyDiv w:val="1"/>
      <w:marLeft w:val="0"/>
      <w:marRight w:val="0"/>
      <w:marTop w:val="0"/>
      <w:marBottom w:val="0"/>
      <w:divBdr>
        <w:top w:val="none" w:sz="0" w:space="0" w:color="auto"/>
        <w:left w:val="none" w:sz="0" w:space="0" w:color="auto"/>
        <w:bottom w:val="none" w:sz="0" w:space="0" w:color="auto"/>
        <w:right w:val="none" w:sz="0" w:space="0" w:color="auto"/>
      </w:divBdr>
    </w:div>
    <w:div w:id="1460487083">
      <w:bodyDiv w:val="1"/>
      <w:marLeft w:val="0"/>
      <w:marRight w:val="0"/>
      <w:marTop w:val="0"/>
      <w:marBottom w:val="0"/>
      <w:divBdr>
        <w:top w:val="none" w:sz="0" w:space="0" w:color="auto"/>
        <w:left w:val="none" w:sz="0" w:space="0" w:color="auto"/>
        <w:bottom w:val="none" w:sz="0" w:space="0" w:color="auto"/>
        <w:right w:val="none" w:sz="0" w:space="0" w:color="auto"/>
      </w:divBdr>
    </w:div>
    <w:div w:id="1529026401">
      <w:bodyDiv w:val="1"/>
      <w:marLeft w:val="0"/>
      <w:marRight w:val="0"/>
      <w:marTop w:val="0"/>
      <w:marBottom w:val="0"/>
      <w:divBdr>
        <w:top w:val="none" w:sz="0" w:space="0" w:color="auto"/>
        <w:left w:val="none" w:sz="0" w:space="0" w:color="auto"/>
        <w:bottom w:val="none" w:sz="0" w:space="0" w:color="auto"/>
        <w:right w:val="none" w:sz="0" w:space="0" w:color="auto"/>
      </w:divBdr>
    </w:div>
    <w:div w:id="1536117147">
      <w:bodyDiv w:val="1"/>
      <w:marLeft w:val="0"/>
      <w:marRight w:val="0"/>
      <w:marTop w:val="0"/>
      <w:marBottom w:val="0"/>
      <w:divBdr>
        <w:top w:val="none" w:sz="0" w:space="0" w:color="auto"/>
        <w:left w:val="none" w:sz="0" w:space="0" w:color="auto"/>
        <w:bottom w:val="none" w:sz="0" w:space="0" w:color="auto"/>
        <w:right w:val="none" w:sz="0" w:space="0" w:color="auto"/>
      </w:divBdr>
    </w:div>
    <w:div w:id="1557010424">
      <w:bodyDiv w:val="1"/>
      <w:marLeft w:val="0"/>
      <w:marRight w:val="0"/>
      <w:marTop w:val="0"/>
      <w:marBottom w:val="0"/>
      <w:divBdr>
        <w:top w:val="none" w:sz="0" w:space="0" w:color="auto"/>
        <w:left w:val="none" w:sz="0" w:space="0" w:color="auto"/>
        <w:bottom w:val="none" w:sz="0" w:space="0" w:color="auto"/>
        <w:right w:val="none" w:sz="0" w:space="0" w:color="auto"/>
      </w:divBdr>
    </w:div>
    <w:div w:id="1566181144">
      <w:bodyDiv w:val="1"/>
      <w:marLeft w:val="0"/>
      <w:marRight w:val="0"/>
      <w:marTop w:val="0"/>
      <w:marBottom w:val="0"/>
      <w:divBdr>
        <w:top w:val="none" w:sz="0" w:space="0" w:color="auto"/>
        <w:left w:val="none" w:sz="0" w:space="0" w:color="auto"/>
        <w:bottom w:val="none" w:sz="0" w:space="0" w:color="auto"/>
        <w:right w:val="none" w:sz="0" w:space="0" w:color="auto"/>
      </w:divBdr>
    </w:div>
    <w:div w:id="1572816071">
      <w:bodyDiv w:val="1"/>
      <w:marLeft w:val="0"/>
      <w:marRight w:val="0"/>
      <w:marTop w:val="0"/>
      <w:marBottom w:val="0"/>
      <w:divBdr>
        <w:top w:val="none" w:sz="0" w:space="0" w:color="auto"/>
        <w:left w:val="none" w:sz="0" w:space="0" w:color="auto"/>
        <w:bottom w:val="none" w:sz="0" w:space="0" w:color="auto"/>
        <w:right w:val="none" w:sz="0" w:space="0" w:color="auto"/>
      </w:divBdr>
    </w:div>
    <w:div w:id="1586501225">
      <w:bodyDiv w:val="1"/>
      <w:marLeft w:val="0"/>
      <w:marRight w:val="0"/>
      <w:marTop w:val="0"/>
      <w:marBottom w:val="0"/>
      <w:divBdr>
        <w:top w:val="none" w:sz="0" w:space="0" w:color="auto"/>
        <w:left w:val="none" w:sz="0" w:space="0" w:color="auto"/>
        <w:bottom w:val="none" w:sz="0" w:space="0" w:color="auto"/>
        <w:right w:val="none" w:sz="0" w:space="0" w:color="auto"/>
      </w:divBdr>
    </w:div>
    <w:div w:id="1605965075">
      <w:bodyDiv w:val="1"/>
      <w:marLeft w:val="0"/>
      <w:marRight w:val="0"/>
      <w:marTop w:val="0"/>
      <w:marBottom w:val="0"/>
      <w:divBdr>
        <w:top w:val="none" w:sz="0" w:space="0" w:color="auto"/>
        <w:left w:val="none" w:sz="0" w:space="0" w:color="auto"/>
        <w:bottom w:val="none" w:sz="0" w:space="0" w:color="auto"/>
        <w:right w:val="none" w:sz="0" w:space="0" w:color="auto"/>
      </w:divBdr>
    </w:div>
    <w:div w:id="1613827331">
      <w:bodyDiv w:val="1"/>
      <w:marLeft w:val="0"/>
      <w:marRight w:val="0"/>
      <w:marTop w:val="0"/>
      <w:marBottom w:val="0"/>
      <w:divBdr>
        <w:top w:val="none" w:sz="0" w:space="0" w:color="auto"/>
        <w:left w:val="none" w:sz="0" w:space="0" w:color="auto"/>
        <w:bottom w:val="none" w:sz="0" w:space="0" w:color="auto"/>
        <w:right w:val="none" w:sz="0" w:space="0" w:color="auto"/>
      </w:divBdr>
    </w:div>
    <w:div w:id="1638340748">
      <w:bodyDiv w:val="1"/>
      <w:marLeft w:val="0"/>
      <w:marRight w:val="0"/>
      <w:marTop w:val="0"/>
      <w:marBottom w:val="0"/>
      <w:divBdr>
        <w:top w:val="none" w:sz="0" w:space="0" w:color="auto"/>
        <w:left w:val="none" w:sz="0" w:space="0" w:color="auto"/>
        <w:bottom w:val="none" w:sz="0" w:space="0" w:color="auto"/>
        <w:right w:val="none" w:sz="0" w:space="0" w:color="auto"/>
      </w:divBdr>
    </w:div>
    <w:div w:id="1652252187">
      <w:bodyDiv w:val="1"/>
      <w:marLeft w:val="0"/>
      <w:marRight w:val="0"/>
      <w:marTop w:val="0"/>
      <w:marBottom w:val="0"/>
      <w:divBdr>
        <w:top w:val="none" w:sz="0" w:space="0" w:color="auto"/>
        <w:left w:val="none" w:sz="0" w:space="0" w:color="auto"/>
        <w:bottom w:val="none" w:sz="0" w:space="0" w:color="auto"/>
        <w:right w:val="none" w:sz="0" w:space="0" w:color="auto"/>
      </w:divBdr>
    </w:div>
    <w:div w:id="1662079295">
      <w:bodyDiv w:val="1"/>
      <w:marLeft w:val="0"/>
      <w:marRight w:val="0"/>
      <w:marTop w:val="0"/>
      <w:marBottom w:val="0"/>
      <w:divBdr>
        <w:top w:val="none" w:sz="0" w:space="0" w:color="auto"/>
        <w:left w:val="none" w:sz="0" w:space="0" w:color="auto"/>
        <w:bottom w:val="none" w:sz="0" w:space="0" w:color="auto"/>
        <w:right w:val="none" w:sz="0" w:space="0" w:color="auto"/>
      </w:divBdr>
    </w:div>
    <w:div w:id="1683585094">
      <w:bodyDiv w:val="1"/>
      <w:marLeft w:val="0"/>
      <w:marRight w:val="0"/>
      <w:marTop w:val="0"/>
      <w:marBottom w:val="0"/>
      <w:divBdr>
        <w:top w:val="none" w:sz="0" w:space="0" w:color="auto"/>
        <w:left w:val="none" w:sz="0" w:space="0" w:color="auto"/>
        <w:bottom w:val="none" w:sz="0" w:space="0" w:color="auto"/>
        <w:right w:val="none" w:sz="0" w:space="0" w:color="auto"/>
      </w:divBdr>
    </w:div>
    <w:div w:id="1685743672">
      <w:bodyDiv w:val="1"/>
      <w:marLeft w:val="0"/>
      <w:marRight w:val="0"/>
      <w:marTop w:val="0"/>
      <w:marBottom w:val="0"/>
      <w:divBdr>
        <w:top w:val="none" w:sz="0" w:space="0" w:color="auto"/>
        <w:left w:val="none" w:sz="0" w:space="0" w:color="auto"/>
        <w:bottom w:val="none" w:sz="0" w:space="0" w:color="auto"/>
        <w:right w:val="none" w:sz="0" w:space="0" w:color="auto"/>
      </w:divBdr>
    </w:div>
    <w:div w:id="1710102160">
      <w:bodyDiv w:val="1"/>
      <w:marLeft w:val="0"/>
      <w:marRight w:val="0"/>
      <w:marTop w:val="0"/>
      <w:marBottom w:val="0"/>
      <w:divBdr>
        <w:top w:val="none" w:sz="0" w:space="0" w:color="auto"/>
        <w:left w:val="none" w:sz="0" w:space="0" w:color="auto"/>
        <w:bottom w:val="none" w:sz="0" w:space="0" w:color="auto"/>
        <w:right w:val="none" w:sz="0" w:space="0" w:color="auto"/>
      </w:divBdr>
    </w:div>
    <w:div w:id="1735734281">
      <w:bodyDiv w:val="1"/>
      <w:marLeft w:val="0"/>
      <w:marRight w:val="0"/>
      <w:marTop w:val="0"/>
      <w:marBottom w:val="0"/>
      <w:divBdr>
        <w:top w:val="none" w:sz="0" w:space="0" w:color="auto"/>
        <w:left w:val="none" w:sz="0" w:space="0" w:color="auto"/>
        <w:bottom w:val="none" w:sz="0" w:space="0" w:color="auto"/>
        <w:right w:val="none" w:sz="0" w:space="0" w:color="auto"/>
      </w:divBdr>
    </w:div>
    <w:div w:id="1737240380">
      <w:bodyDiv w:val="1"/>
      <w:marLeft w:val="0"/>
      <w:marRight w:val="0"/>
      <w:marTop w:val="0"/>
      <w:marBottom w:val="0"/>
      <w:divBdr>
        <w:top w:val="none" w:sz="0" w:space="0" w:color="auto"/>
        <w:left w:val="none" w:sz="0" w:space="0" w:color="auto"/>
        <w:bottom w:val="none" w:sz="0" w:space="0" w:color="auto"/>
        <w:right w:val="none" w:sz="0" w:space="0" w:color="auto"/>
      </w:divBdr>
    </w:div>
    <w:div w:id="1738672118">
      <w:bodyDiv w:val="1"/>
      <w:marLeft w:val="0"/>
      <w:marRight w:val="0"/>
      <w:marTop w:val="0"/>
      <w:marBottom w:val="0"/>
      <w:divBdr>
        <w:top w:val="none" w:sz="0" w:space="0" w:color="auto"/>
        <w:left w:val="none" w:sz="0" w:space="0" w:color="auto"/>
        <w:bottom w:val="none" w:sz="0" w:space="0" w:color="auto"/>
        <w:right w:val="none" w:sz="0" w:space="0" w:color="auto"/>
      </w:divBdr>
    </w:div>
    <w:div w:id="1789397068">
      <w:bodyDiv w:val="1"/>
      <w:marLeft w:val="0"/>
      <w:marRight w:val="0"/>
      <w:marTop w:val="0"/>
      <w:marBottom w:val="0"/>
      <w:divBdr>
        <w:top w:val="none" w:sz="0" w:space="0" w:color="auto"/>
        <w:left w:val="none" w:sz="0" w:space="0" w:color="auto"/>
        <w:bottom w:val="none" w:sz="0" w:space="0" w:color="auto"/>
        <w:right w:val="none" w:sz="0" w:space="0" w:color="auto"/>
      </w:divBdr>
    </w:div>
    <w:div w:id="1835413333">
      <w:bodyDiv w:val="1"/>
      <w:marLeft w:val="0"/>
      <w:marRight w:val="0"/>
      <w:marTop w:val="0"/>
      <w:marBottom w:val="0"/>
      <w:divBdr>
        <w:top w:val="none" w:sz="0" w:space="0" w:color="auto"/>
        <w:left w:val="none" w:sz="0" w:space="0" w:color="auto"/>
        <w:bottom w:val="none" w:sz="0" w:space="0" w:color="auto"/>
        <w:right w:val="none" w:sz="0" w:space="0" w:color="auto"/>
      </w:divBdr>
    </w:div>
    <w:div w:id="1855456176">
      <w:bodyDiv w:val="1"/>
      <w:marLeft w:val="0"/>
      <w:marRight w:val="0"/>
      <w:marTop w:val="0"/>
      <w:marBottom w:val="0"/>
      <w:divBdr>
        <w:top w:val="none" w:sz="0" w:space="0" w:color="auto"/>
        <w:left w:val="none" w:sz="0" w:space="0" w:color="auto"/>
        <w:bottom w:val="none" w:sz="0" w:space="0" w:color="auto"/>
        <w:right w:val="none" w:sz="0" w:space="0" w:color="auto"/>
      </w:divBdr>
    </w:div>
    <w:div w:id="1885752293">
      <w:bodyDiv w:val="1"/>
      <w:marLeft w:val="0"/>
      <w:marRight w:val="0"/>
      <w:marTop w:val="0"/>
      <w:marBottom w:val="0"/>
      <w:divBdr>
        <w:top w:val="none" w:sz="0" w:space="0" w:color="auto"/>
        <w:left w:val="none" w:sz="0" w:space="0" w:color="auto"/>
        <w:bottom w:val="none" w:sz="0" w:space="0" w:color="auto"/>
        <w:right w:val="none" w:sz="0" w:space="0" w:color="auto"/>
      </w:divBdr>
    </w:div>
    <w:div w:id="1894076317">
      <w:bodyDiv w:val="1"/>
      <w:marLeft w:val="0"/>
      <w:marRight w:val="0"/>
      <w:marTop w:val="0"/>
      <w:marBottom w:val="0"/>
      <w:divBdr>
        <w:top w:val="none" w:sz="0" w:space="0" w:color="auto"/>
        <w:left w:val="none" w:sz="0" w:space="0" w:color="auto"/>
        <w:bottom w:val="none" w:sz="0" w:space="0" w:color="auto"/>
        <w:right w:val="none" w:sz="0" w:space="0" w:color="auto"/>
      </w:divBdr>
    </w:div>
    <w:div w:id="1933392539">
      <w:bodyDiv w:val="1"/>
      <w:marLeft w:val="0"/>
      <w:marRight w:val="0"/>
      <w:marTop w:val="0"/>
      <w:marBottom w:val="0"/>
      <w:divBdr>
        <w:top w:val="none" w:sz="0" w:space="0" w:color="auto"/>
        <w:left w:val="none" w:sz="0" w:space="0" w:color="auto"/>
        <w:bottom w:val="none" w:sz="0" w:space="0" w:color="auto"/>
        <w:right w:val="none" w:sz="0" w:space="0" w:color="auto"/>
      </w:divBdr>
    </w:div>
    <w:div w:id="1944720891">
      <w:bodyDiv w:val="1"/>
      <w:marLeft w:val="0"/>
      <w:marRight w:val="0"/>
      <w:marTop w:val="0"/>
      <w:marBottom w:val="0"/>
      <w:divBdr>
        <w:top w:val="none" w:sz="0" w:space="0" w:color="auto"/>
        <w:left w:val="none" w:sz="0" w:space="0" w:color="auto"/>
        <w:bottom w:val="none" w:sz="0" w:space="0" w:color="auto"/>
        <w:right w:val="none" w:sz="0" w:space="0" w:color="auto"/>
      </w:divBdr>
    </w:div>
    <w:div w:id="1968586683">
      <w:bodyDiv w:val="1"/>
      <w:marLeft w:val="0"/>
      <w:marRight w:val="0"/>
      <w:marTop w:val="0"/>
      <w:marBottom w:val="0"/>
      <w:divBdr>
        <w:top w:val="none" w:sz="0" w:space="0" w:color="auto"/>
        <w:left w:val="none" w:sz="0" w:space="0" w:color="auto"/>
        <w:bottom w:val="none" w:sz="0" w:space="0" w:color="auto"/>
        <w:right w:val="none" w:sz="0" w:space="0" w:color="auto"/>
      </w:divBdr>
    </w:div>
    <w:div w:id="1996297575">
      <w:bodyDiv w:val="1"/>
      <w:marLeft w:val="0"/>
      <w:marRight w:val="0"/>
      <w:marTop w:val="0"/>
      <w:marBottom w:val="0"/>
      <w:divBdr>
        <w:top w:val="none" w:sz="0" w:space="0" w:color="auto"/>
        <w:left w:val="none" w:sz="0" w:space="0" w:color="auto"/>
        <w:bottom w:val="none" w:sz="0" w:space="0" w:color="auto"/>
        <w:right w:val="none" w:sz="0" w:space="0" w:color="auto"/>
      </w:divBdr>
    </w:div>
    <w:div w:id="1998918948">
      <w:bodyDiv w:val="1"/>
      <w:marLeft w:val="0"/>
      <w:marRight w:val="0"/>
      <w:marTop w:val="0"/>
      <w:marBottom w:val="0"/>
      <w:divBdr>
        <w:top w:val="none" w:sz="0" w:space="0" w:color="auto"/>
        <w:left w:val="none" w:sz="0" w:space="0" w:color="auto"/>
        <w:bottom w:val="none" w:sz="0" w:space="0" w:color="auto"/>
        <w:right w:val="none" w:sz="0" w:space="0" w:color="auto"/>
      </w:divBdr>
    </w:div>
    <w:div w:id="2004818944">
      <w:bodyDiv w:val="1"/>
      <w:marLeft w:val="0"/>
      <w:marRight w:val="0"/>
      <w:marTop w:val="0"/>
      <w:marBottom w:val="0"/>
      <w:divBdr>
        <w:top w:val="none" w:sz="0" w:space="0" w:color="auto"/>
        <w:left w:val="none" w:sz="0" w:space="0" w:color="auto"/>
        <w:bottom w:val="none" w:sz="0" w:space="0" w:color="auto"/>
        <w:right w:val="none" w:sz="0" w:space="0" w:color="auto"/>
      </w:divBdr>
    </w:div>
    <w:div w:id="2026007197">
      <w:bodyDiv w:val="1"/>
      <w:marLeft w:val="0"/>
      <w:marRight w:val="0"/>
      <w:marTop w:val="0"/>
      <w:marBottom w:val="0"/>
      <w:divBdr>
        <w:top w:val="none" w:sz="0" w:space="0" w:color="auto"/>
        <w:left w:val="none" w:sz="0" w:space="0" w:color="auto"/>
        <w:bottom w:val="none" w:sz="0" w:space="0" w:color="auto"/>
        <w:right w:val="none" w:sz="0" w:space="0" w:color="auto"/>
      </w:divBdr>
    </w:div>
    <w:div w:id="2028166240">
      <w:bodyDiv w:val="1"/>
      <w:marLeft w:val="0"/>
      <w:marRight w:val="0"/>
      <w:marTop w:val="0"/>
      <w:marBottom w:val="0"/>
      <w:divBdr>
        <w:top w:val="none" w:sz="0" w:space="0" w:color="auto"/>
        <w:left w:val="none" w:sz="0" w:space="0" w:color="auto"/>
        <w:bottom w:val="none" w:sz="0" w:space="0" w:color="auto"/>
        <w:right w:val="none" w:sz="0" w:space="0" w:color="auto"/>
      </w:divBdr>
    </w:div>
    <w:div w:id="2030985003">
      <w:bodyDiv w:val="1"/>
      <w:marLeft w:val="0"/>
      <w:marRight w:val="0"/>
      <w:marTop w:val="0"/>
      <w:marBottom w:val="0"/>
      <w:divBdr>
        <w:top w:val="none" w:sz="0" w:space="0" w:color="auto"/>
        <w:left w:val="none" w:sz="0" w:space="0" w:color="auto"/>
        <w:bottom w:val="none" w:sz="0" w:space="0" w:color="auto"/>
        <w:right w:val="none" w:sz="0" w:space="0" w:color="auto"/>
      </w:divBdr>
    </w:div>
    <w:div w:id="2047951891">
      <w:bodyDiv w:val="1"/>
      <w:marLeft w:val="0"/>
      <w:marRight w:val="0"/>
      <w:marTop w:val="0"/>
      <w:marBottom w:val="0"/>
      <w:divBdr>
        <w:top w:val="none" w:sz="0" w:space="0" w:color="auto"/>
        <w:left w:val="none" w:sz="0" w:space="0" w:color="auto"/>
        <w:bottom w:val="none" w:sz="0" w:space="0" w:color="auto"/>
        <w:right w:val="none" w:sz="0" w:space="0" w:color="auto"/>
      </w:divBdr>
    </w:div>
    <w:div w:id="208378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hyperlink" Target="http://www.ecuadorencifras.gob.ec/indice-de-precios-al-consumidor/%20" TargetMode="External"/><Relationship Id="rId50" Type="http://schemas.openxmlformats.org/officeDocument/2006/relationships/hyperlink" Target="mailto:inec@inec.gob.e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hyperlink" Target="mailto:inec@inec.gob.ec"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ww.ecuadorencifras.gob.ec/indice-de-precios-al-productor/" TargetMode="External"/><Relationship Id="rId8" Type="http://schemas.openxmlformats.org/officeDocument/2006/relationships/image" Target="media/image1.jpg"/><Relationship Id="rId51" Type="http://schemas.openxmlformats.org/officeDocument/2006/relationships/hyperlink" Target="http://www.ecuadorencifras.gob.ec"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hyperlink" Target="http://www.ecuadorencifras.gob.ec/indice-de-brechas-de-la-intermediac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bcv.org.ve" TargetMode="External"/><Relationship Id="rId1" Type="http://schemas.openxmlformats.org/officeDocument/2006/relationships/hyperlink" Target="http://www.ine.gob.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21365-5C5E-4A6A-9CA6-CA712086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4559</Words>
  <Characters>25078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29578</CharactersWithSpaces>
  <SharedDoc>false</SharedDoc>
  <HLinks>
    <vt:vector size="300" baseType="variant">
      <vt:variant>
        <vt:i4>2424957</vt:i4>
      </vt:variant>
      <vt:variant>
        <vt:i4>408</vt:i4>
      </vt:variant>
      <vt:variant>
        <vt:i4>0</vt:i4>
      </vt:variant>
      <vt:variant>
        <vt:i4>5</vt:i4>
      </vt:variant>
      <vt:variant>
        <vt:lpwstr>http://www.ecuadorencifras.com/</vt:lpwstr>
      </vt:variant>
      <vt:variant>
        <vt:lpwstr/>
      </vt:variant>
      <vt:variant>
        <vt:i4>2818109</vt:i4>
      </vt:variant>
      <vt:variant>
        <vt:i4>405</vt:i4>
      </vt:variant>
      <vt:variant>
        <vt:i4>0</vt:i4>
      </vt:variant>
      <vt:variant>
        <vt:i4>5</vt:i4>
      </vt:variant>
      <vt:variant>
        <vt:lpwstr>http://www.inec.gob.ec/</vt:lpwstr>
      </vt:variant>
      <vt:variant>
        <vt:lpwstr/>
      </vt:variant>
      <vt:variant>
        <vt:i4>655373</vt:i4>
      </vt:variant>
      <vt:variant>
        <vt:i4>402</vt:i4>
      </vt:variant>
      <vt:variant>
        <vt:i4>0</vt:i4>
      </vt:variant>
      <vt:variant>
        <vt:i4>5</vt:i4>
      </vt:variant>
      <vt:variant>
        <vt:lpwstr>http://www.inec.gob.ec/estadisticas/</vt:lpwstr>
      </vt:variant>
      <vt:variant>
        <vt:lpwstr/>
      </vt:variant>
      <vt:variant>
        <vt:i4>655373</vt:i4>
      </vt:variant>
      <vt:variant>
        <vt:i4>399</vt:i4>
      </vt:variant>
      <vt:variant>
        <vt:i4>0</vt:i4>
      </vt:variant>
      <vt:variant>
        <vt:i4>5</vt:i4>
      </vt:variant>
      <vt:variant>
        <vt:lpwstr>http://www.inec.gob.ec/estadisticas/</vt:lpwstr>
      </vt:variant>
      <vt:variant>
        <vt:lpwstr/>
      </vt:variant>
      <vt:variant>
        <vt:i4>655373</vt:i4>
      </vt:variant>
      <vt:variant>
        <vt:i4>396</vt:i4>
      </vt:variant>
      <vt:variant>
        <vt:i4>0</vt:i4>
      </vt:variant>
      <vt:variant>
        <vt:i4>5</vt:i4>
      </vt:variant>
      <vt:variant>
        <vt:lpwstr>http://www.inec.gob.ec/estadisticas/</vt:lpwstr>
      </vt:variant>
      <vt:variant>
        <vt:lpwstr/>
      </vt:variant>
      <vt:variant>
        <vt:i4>4390948</vt:i4>
      </vt:variant>
      <vt:variant>
        <vt:i4>273</vt:i4>
      </vt:variant>
      <vt:variant>
        <vt:i4>0</vt:i4>
      </vt:variant>
      <vt:variant>
        <vt:i4>5</vt:i4>
      </vt:variant>
      <vt:variant>
        <vt:lpwstr>mailto:inec@inec.gob.ec</vt:lpwstr>
      </vt:variant>
      <vt:variant>
        <vt:lpwstr/>
      </vt:variant>
      <vt:variant>
        <vt:i4>1114169</vt:i4>
      </vt:variant>
      <vt:variant>
        <vt:i4>266</vt:i4>
      </vt:variant>
      <vt:variant>
        <vt:i4>0</vt:i4>
      </vt:variant>
      <vt:variant>
        <vt:i4>5</vt:i4>
      </vt:variant>
      <vt:variant>
        <vt:lpwstr/>
      </vt:variant>
      <vt:variant>
        <vt:lpwstr>_Toc305571826</vt:lpwstr>
      </vt:variant>
      <vt:variant>
        <vt:i4>1114169</vt:i4>
      </vt:variant>
      <vt:variant>
        <vt:i4>260</vt:i4>
      </vt:variant>
      <vt:variant>
        <vt:i4>0</vt:i4>
      </vt:variant>
      <vt:variant>
        <vt:i4>5</vt:i4>
      </vt:variant>
      <vt:variant>
        <vt:lpwstr/>
      </vt:variant>
      <vt:variant>
        <vt:lpwstr>_Toc305571825</vt:lpwstr>
      </vt:variant>
      <vt:variant>
        <vt:i4>1114169</vt:i4>
      </vt:variant>
      <vt:variant>
        <vt:i4>254</vt:i4>
      </vt:variant>
      <vt:variant>
        <vt:i4>0</vt:i4>
      </vt:variant>
      <vt:variant>
        <vt:i4>5</vt:i4>
      </vt:variant>
      <vt:variant>
        <vt:lpwstr/>
      </vt:variant>
      <vt:variant>
        <vt:lpwstr>_Toc305571824</vt:lpwstr>
      </vt:variant>
      <vt:variant>
        <vt:i4>1114169</vt:i4>
      </vt:variant>
      <vt:variant>
        <vt:i4>248</vt:i4>
      </vt:variant>
      <vt:variant>
        <vt:i4>0</vt:i4>
      </vt:variant>
      <vt:variant>
        <vt:i4>5</vt:i4>
      </vt:variant>
      <vt:variant>
        <vt:lpwstr/>
      </vt:variant>
      <vt:variant>
        <vt:lpwstr>_Toc305571823</vt:lpwstr>
      </vt:variant>
      <vt:variant>
        <vt:i4>1114169</vt:i4>
      </vt:variant>
      <vt:variant>
        <vt:i4>242</vt:i4>
      </vt:variant>
      <vt:variant>
        <vt:i4>0</vt:i4>
      </vt:variant>
      <vt:variant>
        <vt:i4>5</vt:i4>
      </vt:variant>
      <vt:variant>
        <vt:lpwstr/>
      </vt:variant>
      <vt:variant>
        <vt:lpwstr>_Toc305571822</vt:lpwstr>
      </vt:variant>
      <vt:variant>
        <vt:i4>1114169</vt:i4>
      </vt:variant>
      <vt:variant>
        <vt:i4>236</vt:i4>
      </vt:variant>
      <vt:variant>
        <vt:i4>0</vt:i4>
      </vt:variant>
      <vt:variant>
        <vt:i4>5</vt:i4>
      </vt:variant>
      <vt:variant>
        <vt:lpwstr/>
      </vt:variant>
      <vt:variant>
        <vt:lpwstr>_Toc305571821</vt:lpwstr>
      </vt:variant>
      <vt:variant>
        <vt:i4>1114169</vt:i4>
      </vt:variant>
      <vt:variant>
        <vt:i4>230</vt:i4>
      </vt:variant>
      <vt:variant>
        <vt:i4>0</vt:i4>
      </vt:variant>
      <vt:variant>
        <vt:i4>5</vt:i4>
      </vt:variant>
      <vt:variant>
        <vt:lpwstr/>
      </vt:variant>
      <vt:variant>
        <vt:lpwstr>_Toc305571820</vt:lpwstr>
      </vt:variant>
      <vt:variant>
        <vt:i4>1179705</vt:i4>
      </vt:variant>
      <vt:variant>
        <vt:i4>224</vt:i4>
      </vt:variant>
      <vt:variant>
        <vt:i4>0</vt:i4>
      </vt:variant>
      <vt:variant>
        <vt:i4>5</vt:i4>
      </vt:variant>
      <vt:variant>
        <vt:lpwstr/>
      </vt:variant>
      <vt:variant>
        <vt:lpwstr>_Toc305571819</vt:lpwstr>
      </vt:variant>
      <vt:variant>
        <vt:i4>1179705</vt:i4>
      </vt:variant>
      <vt:variant>
        <vt:i4>218</vt:i4>
      </vt:variant>
      <vt:variant>
        <vt:i4>0</vt:i4>
      </vt:variant>
      <vt:variant>
        <vt:i4>5</vt:i4>
      </vt:variant>
      <vt:variant>
        <vt:lpwstr/>
      </vt:variant>
      <vt:variant>
        <vt:lpwstr>_Toc305571818</vt:lpwstr>
      </vt:variant>
      <vt:variant>
        <vt:i4>1179705</vt:i4>
      </vt:variant>
      <vt:variant>
        <vt:i4>212</vt:i4>
      </vt:variant>
      <vt:variant>
        <vt:i4>0</vt:i4>
      </vt:variant>
      <vt:variant>
        <vt:i4>5</vt:i4>
      </vt:variant>
      <vt:variant>
        <vt:lpwstr/>
      </vt:variant>
      <vt:variant>
        <vt:lpwstr>_Toc305571817</vt:lpwstr>
      </vt:variant>
      <vt:variant>
        <vt:i4>1114168</vt:i4>
      </vt:variant>
      <vt:variant>
        <vt:i4>203</vt:i4>
      </vt:variant>
      <vt:variant>
        <vt:i4>0</vt:i4>
      </vt:variant>
      <vt:variant>
        <vt:i4>5</vt:i4>
      </vt:variant>
      <vt:variant>
        <vt:lpwstr/>
      </vt:variant>
      <vt:variant>
        <vt:lpwstr>_Toc305573905</vt:lpwstr>
      </vt:variant>
      <vt:variant>
        <vt:i4>1114168</vt:i4>
      </vt:variant>
      <vt:variant>
        <vt:i4>197</vt:i4>
      </vt:variant>
      <vt:variant>
        <vt:i4>0</vt:i4>
      </vt:variant>
      <vt:variant>
        <vt:i4>5</vt:i4>
      </vt:variant>
      <vt:variant>
        <vt:lpwstr/>
      </vt:variant>
      <vt:variant>
        <vt:lpwstr>_Toc305573904</vt:lpwstr>
      </vt:variant>
      <vt:variant>
        <vt:i4>1114168</vt:i4>
      </vt:variant>
      <vt:variant>
        <vt:i4>191</vt:i4>
      </vt:variant>
      <vt:variant>
        <vt:i4>0</vt:i4>
      </vt:variant>
      <vt:variant>
        <vt:i4>5</vt:i4>
      </vt:variant>
      <vt:variant>
        <vt:lpwstr/>
      </vt:variant>
      <vt:variant>
        <vt:lpwstr>_Toc305573903</vt:lpwstr>
      </vt:variant>
      <vt:variant>
        <vt:i4>1114168</vt:i4>
      </vt:variant>
      <vt:variant>
        <vt:i4>185</vt:i4>
      </vt:variant>
      <vt:variant>
        <vt:i4>0</vt:i4>
      </vt:variant>
      <vt:variant>
        <vt:i4>5</vt:i4>
      </vt:variant>
      <vt:variant>
        <vt:lpwstr/>
      </vt:variant>
      <vt:variant>
        <vt:lpwstr>_Toc305573902</vt:lpwstr>
      </vt:variant>
      <vt:variant>
        <vt:i4>1114168</vt:i4>
      </vt:variant>
      <vt:variant>
        <vt:i4>179</vt:i4>
      </vt:variant>
      <vt:variant>
        <vt:i4>0</vt:i4>
      </vt:variant>
      <vt:variant>
        <vt:i4>5</vt:i4>
      </vt:variant>
      <vt:variant>
        <vt:lpwstr/>
      </vt:variant>
      <vt:variant>
        <vt:lpwstr>_Toc305573901</vt:lpwstr>
      </vt:variant>
      <vt:variant>
        <vt:i4>1114168</vt:i4>
      </vt:variant>
      <vt:variant>
        <vt:i4>173</vt:i4>
      </vt:variant>
      <vt:variant>
        <vt:i4>0</vt:i4>
      </vt:variant>
      <vt:variant>
        <vt:i4>5</vt:i4>
      </vt:variant>
      <vt:variant>
        <vt:lpwstr/>
      </vt:variant>
      <vt:variant>
        <vt:lpwstr>_Toc305573900</vt:lpwstr>
      </vt:variant>
      <vt:variant>
        <vt:i4>1572921</vt:i4>
      </vt:variant>
      <vt:variant>
        <vt:i4>167</vt:i4>
      </vt:variant>
      <vt:variant>
        <vt:i4>0</vt:i4>
      </vt:variant>
      <vt:variant>
        <vt:i4>5</vt:i4>
      </vt:variant>
      <vt:variant>
        <vt:lpwstr/>
      </vt:variant>
      <vt:variant>
        <vt:lpwstr>_Toc305573899</vt:lpwstr>
      </vt:variant>
      <vt:variant>
        <vt:i4>1572921</vt:i4>
      </vt:variant>
      <vt:variant>
        <vt:i4>161</vt:i4>
      </vt:variant>
      <vt:variant>
        <vt:i4>0</vt:i4>
      </vt:variant>
      <vt:variant>
        <vt:i4>5</vt:i4>
      </vt:variant>
      <vt:variant>
        <vt:lpwstr/>
      </vt:variant>
      <vt:variant>
        <vt:lpwstr>_Toc305573898</vt:lpwstr>
      </vt:variant>
      <vt:variant>
        <vt:i4>1572921</vt:i4>
      </vt:variant>
      <vt:variant>
        <vt:i4>155</vt:i4>
      </vt:variant>
      <vt:variant>
        <vt:i4>0</vt:i4>
      </vt:variant>
      <vt:variant>
        <vt:i4>5</vt:i4>
      </vt:variant>
      <vt:variant>
        <vt:lpwstr/>
      </vt:variant>
      <vt:variant>
        <vt:lpwstr>_Toc305573897</vt:lpwstr>
      </vt:variant>
      <vt:variant>
        <vt:i4>1572921</vt:i4>
      </vt:variant>
      <vt:variant>
        <vt:i4>149</vt:i4>
      </vt:variant>
      <vt:variant>
        <vt:i4>0</vt:i4>
      </vt:variant>
      <vt:variant>
        <vt:i4>5</vt:i4>
      </vt:variant>
      <vt:variant>
        <vt:lpwstr/>
      </vt:variant>
      <vt:variant>
        <vt:lpwstr>_Toc305573896</vt:lpwstr>
      </vt:variant>
      <vt:variant>
        <vt:i4>1572921</vt:i4>
      </vt:variant>
      <vt:variant>
        <vt:i4>143</vt:i4>
      </vt:variant>
      <vt:variant>
        <vt:i4>0</vt:i4>
      </vt:variant>
      <vt:variant>
        <vt:i4>5</vt:i4>
      </vt:variant>
      <vt:variant>
        <vt:lpwstr/>
      </vt:variant>
      <vt:variant>
        <vt:lpwstr>_Toc305573895</vt:lpwstr>
      </vt:variant>
      <vt:variant>
        <vt:i4>1572921</vt:i4>
      </vt:variant>
      <vt:variant>
        <vt:i4>137</vt:i4>
      </vt:variant>
      <vt:variant>
        <vt:i4>0</vt:i4>
      </vt:variant>
      <vt:variant>
        <vt:i4>5</vt:i4>
      </vt:variant>
      <vt:variant>
        <vt:lpwstr/>
      </vt:variant>
      <vt:variant>
        <vt:lpwstr>_Toc305573894</vt:lpwstr>
      </vt:variant>
      <vt:variant>
        <vt:i4>1572921</vt:i4>
      </vt:variant>
      <vt:variant>
        <vt:i4>131</vt:i4>
      </vt:variant>
      <vt:variant>
        <vt:i4>0</vt:i4>
      </vt:variant>
      <vt:variant>
        <vt:i4>5</vt:i4>
      </vt:variant>
      <vt:variant>
        <vt:lpwstr/>
      </vt:variant>
      <vt:variant>
        <vt:lpwstr>_Toc305573893</vt:lpwstr>
      </vt:variant>
      <vt:variant>
        <vt:i4>1572921</vt:i4>
      </vt:variant>
      <vt:variant>
        <vt:i4>125</vt:i4>
      </vt:variant>
      <vt:variant>
        <vt:i4>0</vt:i4>
      </vt:variant>
      <vt:variant>
        <vt:i4>5</vt:i4>
      </vt:variant>
      <vt:variant>
        <vt:lpwstr/>
      </vt:variant>
      <vt:variant>
        <vt:lpwstr>_Toc305573892</vt:lpwstr>
      </vt:variant>
      <vt:variant>
        <vt:i4>1572921</vt:i4>
      </vt:variant>
      <vt:variant>
        <vt:i4>119</vt:i4>
      </vt:variant>
      <vt:variant>
        <vt:i4>0</vt:i4>
      </vt:variant>
      <vt:variant>
        <vt:i4>5</vt:i4>
      </vt:variant>
      <vt:variant>
        <vt:lpwstr/>
      </vt:variant>
      <vt:variant>
        <vt:lpwstr>_Toc305573891</vt:lpwstr>
      </vt:variant>
      <vt:variant>
        <vt:i4>1572921</vt:i4>
      </vt:variant>
      <vt:variant>
        <vt:i4>113</vt:i4>
      </vt:variant>
      <vt:variant>
        <vt:i4>0</vt:i4>
      </vt:variant>
      <vt:variant>
        <vt:i4>5</vt:i4>
      </vt:variant>
      <vt:variant>
        <vt:lpwstr/>
      </vt:variant>
      <vt:variant>
        <vt:lpwstr>_Toc305573890</vt:lpwstr>
      </vt:variant>
      <vt:variant>
        <vt:i4>1638457</vt:i4>
      </vt:variant>
      <vt:variant>
        <vt:i4>107</vt:i4>
      </vt:variant>
      <vt:variant>
        <vt:i4>0</vt:i4>
      </vt:variant>
      <vt:variant>
        <vt:i4>5</vt:i4>
      </vt:variant>
      <vt:variant>
        <vt:lpwstr/>
      </vt:variant>
      <vt:variant>
        <vt:lpwstr>_Toc305573889</vt:lpwstr>
      </vt:variant>
      <vt:variant>
        <vt:i4>1638457</vt:i4>
      </vt:variant>
      <vt:variant>
        <vt:i4>101</vt:i4>
      </vt:variant>
      <vt:variant>
        <vt:i4>0</vt:i4>
      </vt:variant>
      <vt:variant>
        <vt:i4>5</vt:i4>
      </vt:variant>
      <vt:variant>
        <vt:lpwstr/>
      </vt:variant>
      <vt:variant>
        <vt:lpwstr>_Toc305573888</vt:lpwstr>
      </vt:variant>
      <vt:variant>
        <vt:i4>1638457</vt:i4>
      </vt:variant>
      <vt:variant>
        <vt:i4>95</vt:i4>
      </vt:variant>
      <vt:variant>
        <vt:i4>0</vt:i4>
      </vt:variant>
      <vt:variant>
        <vt:i4>5</vt:i4>
      </vt:variant>
      <vt:variant>
        <vt:lpwstr/>
      </vt:variant>
      <vt:variant>
        <vt:lpwstr>_Toc305573887</vt:lpwstr>
      </vt:variant>
      <vt:variant>
        <vt:i4>1441846</vt:i4>
      </vt:variant>
      <vt:variant>
        <vt:i4>86</vt:i4>
      </vt:variant>
      <vt:variant>
        <vt:i4>0</vt:i4>
      </vt:variant>
      <vt:variant>
        <vt:i4>5</vt:i4>
      </vt:variant>
      <vt:variant>
        <vt:lpwstr/>
      </vt:variant>
      <vt:variant>
        <vt:lpwstr>_Toc305571757</vt:lpwstr>
      </vt:variant>
      <vt:variant>
        <vt:i4>1441846</vt:i4>
      </vt:variant>
      <vt:variant>
        <vt:i4>80</vt:i4>
      </vt:variant>
      <vt:variant>
        <vt:i4>0</vt:i4>
      </vt:variant>
      <vt:variant>
        <vt:i4>5</vt:i4>
      </vt:variant>
      <vt:variant>
        <vt:lpwstr/>
      </vt:variant>
      <vt:variant>
        <vt:lpwstr>_Toc305571756</vt:lpwstr>
      </vt:variant>
      <vt:variant>
        <vt:i4>1441846</vt:i4>
      </vt:variant>
      <vt:variant>
        <vt:i4>74</vt:i4>
      </vt:variant>
      <vt:variant>
        <vt:i4>0</vt:i4>
      </vt:variant>
      <vt:variant>
        <vt:i4>5</vt:i4>
      </vt:variant>
      <vt:variant>
        <vt:lpwstr/>
      </vt:variant>
      <vt:variant>
        <vt:lpwstr>_Toc305571755</vt:lpwstr>
      </vt:variant>
      <vt:variant>
        <vt:i4>1441846</vt:i4>
      </vt:variant>
      <vt:variant>
        <vt:i4>68</vt:i4>
      </vt:variant>
      <vt:variant>
        <vt:i4>0</vt:i4>
      </vt:variant>
      <vt:variant>
        <vt:i4>5</vt:i4>
      </vt:variant>
      <vt:variant>
        <vt:lpwstr/>
      </vt:variant>
      <vt:variant>
        <vt:lpwstr>_Toc305571754</vt:lpwstr>
      </vt:variant>
      <vt:variant>
        <vt:i4>1441846</vt:i4>
      </vt:variant>
      <vt:variant>
        <vt:i4>62</vt:i4>
      </vt:variant>
      <vt:variant>
        <vt:i4>0</vt:i4>
      </vt:variant>
      <vt:variant>
        <vt:i4>5</vt:i4>
      </vt:variant>
      <vt:variant>
        <vt:lpwstr/>
      </vt:variant>
      <vt:variant>
        <vt:lpwstr>_Toc305571753</vt:lpwstr>
      </vt:variant>
      <vt:variant>
        <vt:i4>1441846</vt:i4>
      </vt:variant>
      <vt:variant>
        <vt:i4>56</vt:i4>
      </vt:variant>
      <vt:variant>
        <vt:i4>0</vt:i4>
      </vt:variant>
      <vt:variant>
        <vt:i4>5</vt:i4>
      </vt:variant>
      <vt:variant>
        <vt:lpwstr/>
      </vt:variant>
      <vt:variant>
        <vt:lpwstr>_Toc305571752</vt:lpwstr>
      </vt:variant>
      <vt:variant>
        <vt:i4>1441846</vt:i4>
      </vt:variant>
      <vt:variant>
        <vt:i4>50</vt:i4>
      </vt:variant>
      <vt:variant>
        <vt:i4>0</vt:i4>
      </vt:variant>
      <vt:variant>
        <vt:i4>5</vt:i4>
      </vt:variant>
      <vt:variant>
        <vt:lpwstr/>
      </vt:variant>
      <vt:variant>
        <vt:lpwstr>_Toc305571751</vt:lpwstr>
      </vt:variant>
      <vt:variant>
        <vt:i4>1441846</vt:i4>
      </vt:variant>
      <vt:variant>
        <vt:i4>44</vt:i4>
      </vt:variant>
      <vt:variant>
        <vt:i4>0</vt:i4>
      </vt:variant>
      <vt:variant>
        <vt:i4>5</vt:i4>
      </vt:variant>
      <vt:variant>
        <vt:lpwstr/>
      </vt:variant>
      <vt:variant>
        <vt:lpwstr>_Toc305571750</vt:lpwstr>
      </vt:variant>
      <vt:variant>
        <vt:i4>1507382</vt:i4>
      </vt:variant>
      <vt:variant>
        <vt:i4>38</vt:i4>
      </vt:variant>
      <vt:variant>
        <vt:i4>0</vt:i4>
      </vt:variant>
      <vt:variant>
        <vt:i4>5</vt:i4>
      </vt:variant>
      <vt:variant>
        <vt:lpwstr/>
      </vt:variant>
      <vt:variant>
        <vt:lpwstr>_Toc305571749</vt:lpwstr>
      </vt:variant>
      <vt:variant>
        <vt:i4>1507382</vt:i4>
      </vt:variant>
      <vt:variant>
        <vt:i4>32</vt:i4>
      </vt:variant>
      <vt:variant>
        <vt:i4>0</vt:i4>
      </vt:variant>
      <vt:variant>
        <vt:i4>5</vt:i4>
      </vt:variant>
      <vt:variant>
        <vt:lpwstr/>
      </vt:variant>
      <vt:variant>
        <vt:lpwstr>_Toc305571748</vt:lpwstr>
      </vt:variant>
      <vt:variant>
        <vt:i4>1507382</vt:i4>
      </vt:variant>
      <vt:variant>
        <vt:i4>26</vt:i4>
      </vt:variant>
      <vt:variant>
        <vt:i4>0</vt:i4>
      </vt:variant>
      <vt:variant>
        <vt:i4>5</vt:i4>
      </vt:variant>
      <vt:variant>
        <vt:lpwstr/>
      </vt:variant>
      <vt:variant>
        <vt:lpwstr>_Toc305571747</vt:lpwstr>
      </vt:variant>
      <vt:variant>
        <vt:i4>1507382</vt:i4>
      </vt:variant>
      <vt:variant>
        <vt:i4>20</vt:i4>
      </vt:variant>
      <vt:variant>
        <vt:i4>0</vt:i4>
      </vt:variant>
      <vt:variant>
        <vt:i4>5</vt:i4>
      </vt:variant>
      <vt:variant>
        <vt:lpwstr/>
      </vt:variant>
      <vt:variant>
        <vt:lpwstr>_Toc305571746</vt:lpwstr>
      </vt:variant>
      <vt:variant>
        <vt:i4>1507382</vt:i4>
      </vt:variant>
      <vt:variant>
        <vt:i4>14</vt:i4>
      </vt:variant>
      <vt:variant>
        <vt:i4>0</vt:i4>
      </vt:variant>
      <vt:variant>
        <vt:i4>5</vt:i4>
      </vt:variant>
      <vt:variant>
        <vt:lpwstr/>
      </vt:variant>
      <vt:variant>
        <vt:lpwstr>_Toc305571745</vt:lpwstr>
      </vt:variant>
      <vt:variant>
        <vt:i4>1507382</vt:i4>
      </vt:variant>
      <vt:variant>
        <vt:i4>8</vt:i4>
      </vt:variant>
      <vt:variant>
        <vt:i4>0</vt:i4>
      </vt:variant>
      <vt:variant>
        <vt:i4>5</vt:i4>
      </vt:variant>
      <vt:variant>
        <vt:lpwstr/>
      </vt:variant>
      <vt:variant>
        <vt:lpwstr>_Toc305571744</vt:lpwstr>
      </vt:variant>
      <vt:variant>
        <vt:i4>1507382</vt:i4>
      </vt:variant>
      <vt:variant>
        <vt:i4>2</vt:i4>
      </vt:variant>
      <vt:variant>
        <vt:i4>0</vt:i4>
      </vt:variant>
      <vt:variant>
        <vt:i4>5</vt:i4>
      </vt:variant>
      <vt:variant>
        <vt:lpwstr/>
      </vt:variant>
      <vt:variant>
        <vt:lpwstr>_Toc305571743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INEC Lorena Naranjo</dc:creator>
  <cp:lastModifiedBy>INEC Julio Muñoz</cp:lastModifiedBy>
  <cp:revision>2</cp:revision>
  <cp:lastPrinted>2013-11-04T16:47:00Z</cp:lastPrinted>
  <dcterms:created xsi:type="dcterms:W3CDTF">2014-11-06T22:43:00Z</dcterms:created>
  <dcterms:modified xsi:type="dcterms:W3CDTF">2014-11-06T22:43:00Z</dcterms:modified>
</cp:coreProperties>
</file>